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F12C7" w14:textId="77777777" w:rsidR="00426815" w:rsidRPr="006912C2" w:rsidRDefault="00426815" w:rsidP="00F06C8C">
      <w:pPr>
        <w:spacing w:after="0" w:line="240" w:lineRule="auto"/>
        <w:rPr>
          <w:rFonts w:cstheme="minorHAnsi"/>
          <w:b/>
          <w:bCs/>
          <w:sz w:val="24"/>
          <w:szCs w:val="24"/>
        </w:rPr>
      </w:pPr>
    </w:p>
    <w:p w14:paraId="342024F9" w14:textId="444DE931" w:rsidR="00F726A1" w:rsidRDefault="00F726A1" w:rsidP="006B57AB">
      <w:pPr>
        <w:spacing w:after="0" w:line="240" w:lineRule="auto"/>
        <w:jc w:val="center"/>
        <w:rPr>
          <w:rFonts w:cstheme="minorHAnsi"/>
          <w:b/>
          <w:bCs/>
          <w:sz w:val="24"/>
          <w:szCs w:val="24"/>
        </w:rPr>
      </w:pPr>
      <w:r w:rsidRPr="006912C2">
        <w:rPr>
          <w:rFonts w:cstheme="minorHAnsi"/>
          <w:b/>
          <w:bCs/>
          <w:sz w:val="24"/>
          <w:szCs w:val="24"/>
        </w:rPr>
        <w:t xml:space="preserve">Joint submission by </w:t>
      </w:r>
      <w:r w:rsidR="00677260">
        <w:rPr>
          <w:rFonts w:cstheme="minorHAnsi"/>
          <w:b/>
          <w:bCs/>
          <w:sz w:val="24"/>
          <w:szCs w:val="24"/>
        </w:rPr>
        <w:t>AGE Platform Europe, HelpAge International, The Law in the Service of the Elderly and the National Association of Community Legal Centres Australia</w:t>
      </w:r>
      <w:r w:rsidR="00E41A88" w:rsidRPr="006912C2">
        <w:rPr>
          <w:rStyle w:val="FootnoteReference"/>
          <w:rFonts w:cstheme="minorHAnsi"/>
          <w:b/>
          <w:bCs/>
          <w:sz w:val="24"/>
          <w:szCs w:val="24"/>
        </w:rPr>
        <w:footnoteReference w:id="1"/>
      </w:r>
    </w:p>
    <w:p w14:paraId="503745A3" w14:textId="77777777" w:rsidR="00F06C8C" w:rsidRPr="006912C2" w:rsidRDefault="00F06C8C" w:rsidP="00F06C8C">
      <w:pPr>
        <w:spacing w:after="0" w:line="240" w:lineRule="auto"/>
        <w:rPr>
          <w:rFonts w:cstheme="minorHAnsi"/>
          <w:b/>
          <w:bCs/>
          <w:sz w:val="24"/>
          <w:szCs w:val="24"/>
        </w:rPr>
      </w:pPr>
      <w:bookmarkStart w:id="0" w:name="_GoBack"/>
      <w:bookmarkEnd w:id="0"/>
    </w:p>
    <w:p w14:paraId="73776E9B" w14:textId="3742E571" w:rsidR="001A3BD4" w:rsidRPr="006912C2" w:rsidRDefault="001A3BD4" w:rsidP="00F06C8C">
      <w:pPr>
        <w:spacing w:after="0" w:line="240" w:lineRule="auto"/>
        <w:jc w:val="center"/>
        <w:rPr>
          <w:rFonts w:cstheme="minorHAnsi"/>
          <w:b/>
          <w:bCs/>
          <w:sz w:val="24"/>
          <w:szCs w:val="24"/>
        </w:rPr>
      </w:pPr>
      <w:r w:rsidRPr="006912C2">
        <w:rPr>
          <w:rFonts w:cstheme="minorHAnsi"/>
          <w:b/>
          <w:bCs/>
          <w:sz w:val="24"/>
          <w:szCs w:val="24"/>
        </w:rPr>
        <w:t>Open-</w:t>
      </w:r>
      <w:r w:rsidR="00D37DF1" w:rsidRPr="006912C2">
        <w:rPr>
          <w:rFonts w:cstheme="minorHAnsi"/>
          <w:b/>
          <w:bCs/>
          <w:sz w:val="24"/>
          <w:szCs w:val="24"/>
        </w:rPr>
        <w:t>e</w:t>
      </w:r>
      <w:r w:rsidR="00DE4CA0" w:rsidRPr="006912C2">
        <w:rPr>
          <w:rFonts w:cstheme="minorHAnsi"/>
          <w:b/>
          <w:bCs/>
          <w:sz w:val="24"/>
          <w:szCs w:val="24"/>
        </w:rPr>
        <w:t xml:space="preserve">nded Working Group </w:t>
      </w:r>
      <w:r w:rsidR="00BB1F86">
        <w:rPr>
          <w:rFonts w:cstheme="minorHAnsi"/>
          <w:b/>
          <w:bCs/>
          <w:sz w:val="24"/>
          <w:szCs w:val="24"/>
        </w:rPr>
        <w:t>o</w:t>
      </w:r>
      <w:r w:rsidR="00BB1F86" w:rsidRPr="006912C2">
        <w:rPr>
          <w:rFonts w:cstheme="minorHAnsi"/>
          <w:b/>
          <w:bCs/>
          <w:sz w:val="24"/>
          <w:szCs w:val="24"/>
        </w:rPr>
        <w:t xml:space="preserve">n </w:t>
      </w:r>
      <w:r w:rsidR="00DE4CA0" w:rsidRPr="006912C2">
        <w:rPr>
          <w:rFonts w:cstheme="minorHAnsi"/>
          <w:b/>
          <w:bCs/>
          <w:sz w:val="24"/>
          <w:szCs w:val="24"/>
        </w:rPr>
        <w:t xml:space="preserve">Ageing, </w:t>
      </w:r>
      <w:r w:rsidR="00D3276E" w:rsidRPr="006912C2">
        <w:rPr>
          <w:rFonts w:cstheme="minorHAnsi"/>
          <w:b/>
          <w:bCs/>
          <w:sz w:val="24"/>
          <w:szCs w:val="24"/>
        </w:rPr>
        <w:t>10</w:t>
      </w:r>
      <w:r w:rsidRPr="006912C2">
        <w:rPr>
          <w:rFonts w:cstheme="minorHAnsi"/>
          <w:b/>
          <w:bCs/>
          <w:sz w:val="24"/>
          <w:szCs w:val="24"/>
          <w:vertAlign w:val="superscript"/>
        </w:rPr>
        <w:t>th</w:t>
      </w:r>
      <w:r w:rsidR="00DE4CA0" w:rsidRPr="006912C2">
        <w:rPr>
          <w:rFonts w:cstheme="minorHAnsi"/>
          <w:b/>
          <w:bCs/>
          <w:sz w:val="24"/>
          <w:szCs w:val="24"/>
        </w:rPr>
        <w:t xml:space="preserve"> Working Session, </w:t>
      </w:r>
      <w:r w:rsidR="00D3276E" w:rsidRPr="006912C2">
        <w:rPr>
          <w:rFonts w:cstheme="minorHAnsi"/>
          <w:b/>
          <w:bCs/>
          <w:sz w:val="24"/>
          <w:szCs w:val="24"/>
        </w:rPr>
        <w:t>15-18 April 2019</w:t>
      </w:r>
    </w:p>
    <w:p w14:paraId="47DB1BD5" w14:textId="77777777" w:rsidR="001A3BD4" w:rsidRPr="006912C2" w:rsidRDefault="001A3BD4" w:rsidP="00F06C8C">
      <w:pPr>
        <w:spacing w:after="0" w:line="240" w:lineRule="auto"/>
        <w:jc w:val="center"/>
        <w:rPr>
          <w:rFonts w:cstheme="minorHAnsi"/>
          <w:b/>
          <w:bCs/>
          <w:sz w:val="24"/>
          <w:szCs w:val="24"/>
        </w:rPr>
      </w:pPr>
    </w:p>
    <w:p w14:paraId="3BC78708" w14:textId="77777777" w:rsidR="007954AF" w:rsidRPr="006912C2" w:rsidRDefault="007B20BA" w:rsidP="00F06C8C">
      <w:pPr>
        <w:spacing w:after="0" w:line="240" w:lineRule="auto"/>
        <w:jc w:val="center"/>
        <w:rPr>
          <w:rFonts w:cstheme="minorHAnsi"/>
          <w:b/>
          <w:bCs/>
          <w:sz w:val="24"/>
          <w:szCs w:val="24"/>
          <w:u w:val="single"/>
        </w:rPr>
      </w:pPr>
      <w:r>
        <w:rPr>
          <w:rFonts w:cstheme="minorHAnsi"/>
          <w:b/>
          <w:sz w:val="24"/>
          <w:szCs w:val="24"/>
          <w:u w:val="single"/>
        </w:rPr>
        <w:t xml:space="preserve">Normative elements of the right to autonomy and independence </w:t>
      </w:r>
    </w:p>
    <w:p w14:paraId="709410C6" w14:textId="77777777" w:rsidR="007B20BA" w:rsidRDefault="007B20BA" w:rsidP="00F06C8C">
      <w:pPr>
        <w:spacing w:after="0" w:line="240" w:lineRule="auto"/>
        <w:rPr>
          <w:rFonts w:cstheme="minorHAnsi"/>
          <w:b/>
          <w:bCs/>
          <w:sz w:val="24"/>
          <w:szCs w:val="24"/>
        </w:rPr>
      </w:pPr>
    </w:p>
    <w:p w14:paraId="7B547815" w14:textId="77777777" w:rsidR="00AE2F73" w:rsidRPr="006912C2" w:rsidRDefault="00BB7774" w:rsidP="00F06C8C">
      <w:pPr>
        <w:spacing w:after="0" w:line="240" w:lineRule="auto"/>
        <w:rPr>
          <w:rFonts w:cstheme="minorHAnsi"/>
          <w:bCs/>
          <w:sz w:val="24"/>
          <w:szCs w:val="24"/>
        </w:rPr>
      </w:pPr>
      <w:r w:rsidRPr="006912C2">
        <w:rPr>
          <w:rFonts w:cstheme="minorHAnsi"/>
          <w:b/>
          <w:bCs/>
          <w:sz w:val="24"/>
          <w:szCs w:val="24"/>
        </w:rPr>
        <w:t>Authors</w:t>
      </w:r>
    </w:p>
    <w:p w14:paraId="728FBD14" w14:textId="77777777" w:rsidR="00DA5FE9" w:rsidRPr="006912C2" w:rsidRDefault="006377F3" w:rsidP="00F06C8C">
      <w:pPr>
        <w:spacing w:after="0" w:line="240" w:lineRule="auto"/>
        <w:rPr>
          <w:rFonts w:cstheme="minorHAnsi"/>
          <w:bCs/>
          <w:sz w:val="24"/>
          <w:szCs w:val="24"/>
        </w:rPr>
      </w:pPr>
      <w:r w:rsidRPr="006912C2">
        <w:rPr>
          <w:rFonts w:cstheme="minorHAnsi"/>
          <w:bCs/>
          <w:sz w:val="24"/>
          <w:szCs w:val="24"/>
        </w:rPr>
        <w:t>T</w:t>
      </w:r>
      <w:r w:rsidR="00F726A1" w:rsidRPr="006912C2">
        <w:rPr>
          <w:rFonts w:cstheme="minorHAnsi"/>
          <w:bCs/>
          <w:sz w:val="24"/>
          <w:szCs w:val="24"/>
        </w:rPr>
        <w:t>his joint submission</w:t>
      </w:r>
      <w:r w:rsidRPr="006912C2">
        <w:rPr>
          <w:rFonts w:cstheme="minorHAnsi"/>
          <w:bCs/>
          <w:sz w:val="24"/>
          <w:szCs w:val="24"/>
        </w:rPr>
        <w:t xml:space="preserve"> is </w:t>
      </w:r>
      <w:r w:rsidR="0014775A" w:rsidRPr="006912C2">
        <w:rPr>
          <w:rFonts w:cstheme="minorHAnsi"/>
          <w:bCs/>
          <w:sz w:val="24"/>
          <w:szCs w:val="24"/>
        </w:rPr>
        <w:t xml:space="preserve">authored </w:t>
      </w:r>
      <w:r w:rsidRPr="006912C2">
        <w:rPr>
          <w:rFonts w:cstheme="minorHAnsi"/>
          <w:bCs/>
          <w:sz w:val="24"/>
          <w:szCs w:val="24"/>
        </w:rPr>
        <w:t xml:space="preserve">by </w:t>
      </w:r>
      <w:r w:rsidR="00DE4CA0" w:rsidRPr="006912C2">
        <w:rPr>
          <w:rFonts w:cstheme="minorHAnsi"/>
          <w:sz w:val="24"/>
          <w:szCs w:val="24"/>
        </w:rPr>
        <w:t>Robin Allen (Cloisters),</w:t>
      </w:r>
      <w:r w:rsidR="007F39CA">
        <w:rPr>
          <w:rFonts w:cstheme="minorHAnsi"/>
          <w:sz w:val="24"/>
          <w:szCs w:val="24"/>
        </w:rPr>
        <w:t xml:space="preserve"> </w:t>
      </w:r>
      <w:r w:rsidR="00DE4CA0" w:rsidRPr="006912C2">
        <w:rPr>
          <w:rFonts w:cstheme="minorHAnsi"/>
          <w:sz w:val="24"/>
          <w:szCs w:val="24"/>
        </w:rPr>
        <w:t xml:space="preserve">Israel (Issi) Doron (University of Haifa), Nena Georgantzi (AGE Platform Europe / National University of Ireland Galway), Bill Mitchell (National Association of Community Legal Centres, Australia) and Bridget Sleap (HelpAge International). </w:t>
      </w:r>
      <w:r w:rsidR="00DA5FE9" w:rsidRPr="006912C2">
        <w:rPr>
          <w:rFonts w:cstheme="minorHAnsi"/>
          <w:sz w:val="24"/>
          <w:szCs w:val="24"/>
        </w:rPr>
        <w:t>Our views do not necessarily reflect the broad and consensual positions of the organisations we represent, which will be submitted separately.</w:t>
      </w:r>
    </w:p>
    <w:p w14:paraId="0F55A76C" w14:textId="77777777" w:rsidR="00DA5FE9" w:rsidRPr="006912C2" w:rsidRDefault="00DA5FE9" w:rsidP="00F06C8C">
      <w:pPr>
        <w:pStyle w:val="ListParagraph"/>
        <w:spacing w:after="0" w:line="240" w:lineRule="auto"/>
        <w:ind w:left="360"/>
        <w:rPr>
          <w:rFonts w:cstheme="minorHAnsi"/>
          <w:b/>
          <w:bCs/>
          <w:sz w:val="24"/>
          <w:szCs w:val="24"/>
        </w:rPr>
      </w:pPr>
    </w:p>
    <w:p w14:paraId="64049726" w14:textId="77777777" w:rsidR="00DE4CA0" w:rsidRPr="006912C2" w:rsidRDefault="00DE4CA0" w:rsidP="00F06C8C">
      <w:pPr>
        <w:pStyle w:val="NoSpacing"/>
        <w:rPr>
          <w:rFonts w:cstheme="minorHAnsi"/>
          <w:b/>
          <w:sz w:val="24"/>
          <w:szCs w:val="24"/>
          <w:lang w:val="en-GB"/>
        </w:rPr>
      </w:pPr>
    </w:p>
    <w:p w14:paraId="1F27807F" w14:textId="77777777" w:rsidR="00CA51DE" w:rsidRPr="006912C2" w:rsidRDefault="007B20BA" w:rsidP="00F06C8C">
      <w:pPr>
        <w:pStyle w:val="NoSpacing"/>
        <w:rPr>
          <w:rFonts w:cstheme="minorHAnsi"/>
          <w:b/>
          <w:sz w:val="24"/>
          <w:szCs w:val="24"/>
          <w:lang w:val="en-GB"/>
        </w:rPr>
      </w:pPr>
      <w:r>
        <w:rPr>
          <w:rFonts w:cstheme="minorHAnsi"/>
          <w:b/>
          <w:sz w:val="24"/>
          <w:szCs w:val="24"/>
          <w:lang w:val="en-GB"/>
        </w:rPr>
        <w:t>Question 2</w:t>
      </w:r>
      <w:r w:rsidR="00D3276E" w:rsidRPr="006912C2">
        <w:rPr>
          <w:rFonts w:cstheme="minorHAnsi"/>
          <w:b/>
          <w:sz w:val="24"/>
          <w:szCs w:val="24"/>
          <w:lang w:val="en-GB"/>
        </w:rPr>
        <w:t xml:space="preserve">: </w:t>
      </w:r>
      <w:r>
        <w:rPr>
          <w:rFonts w:cstheme="minorHAnsi"/>
          <w:b/>
          <w:sz w:val="24"/>
          <w:szCs w:val="24"/>
          <w:lang w:val="en-GB"/>
        </w:rPr>
        <w:t>Normative elements</w:t>
      </w:r>
    </w:p>
    <w:p w14:paraId="49794CFF" w14:textId="77777777" w:rsidR="00CE28A2" w:rsidRDefault="00CE28A2" w:rsidP="007B20BA">
      <w:pPr>
        <w:spacing w:after="0" w:line="240" w:lineRule="auto"/>
        <w:rPr>
          <w:rFonts w:cstheme="minorHAnsi"/>
          <w:b/>
          <w:sz w:val="24"/>
          <w:szCs w:val="24"/>
        </w:rPr>
      </w:pPr>
    </w:p>
    <w:p w14:paraId="4D8BA9B4" w14:textId="77777777" w:rsidR="007B20BA" w:rsidRPr="007B20BA" w:rsidRDefault="007B20BA" w:rsidP="007B20BA">
      <w:pPr>
        <w:spacing w:after="0" w:line="240" w:lineRule="auto"/>
        <w:rPr>
          <w:rFonts w:cstheme="minorHAnsi"/>
          <w:b/>
          <w:sz w:val="24"/>
          <w:szCs w:val="24"/>
        </w:rPr>
      </w:pPr>
      <w:r w:rsidRPr="007B20BA">
        <w:rPr>
          <w:rFonts w:cstheme="minorHAnsi"/>
          <w:b/>
          <w:sz w:val="24"/>
          <w:szCs w:val="24"/>
        </w:rPr>
        <w:t>Normative elements of the right to autonomy and independence</w:t>
      </w:r>
    </w:p>
    <w:p w14:paraId="01FA3AC8" w14:textId="77777777" w:rsidR="007B20BA" w:rsidRPr="007B20BA" w:rsidRDefault="007B20BA" w:rsidP="007B20BA">
      <w:pPr>
        <w:spacing w:after="0" w:line="240" w:lineRule="auto"/>
        <w:rPr>
          <w:rFonts w:cstheme="minorHAnsi"/>
          <w:sz w:val="24"/>
          <w:szCs w:val="24"/>
        </w:rPr>
      </w:pPr>
    </w:p>
    <w:p w14:paraId="77ADBCB5" w14:textId="77777777" w:rsidR="007B20BA" w:rsidRPr="007B20BA" w:rsidRDefault="007B20BA" w:rsidP="007B20BA">
      <w:pPr>
        <w:spacing w:after="0" w:line="240" w:lineRule="auto"/>
        <w:rPr>
          <w:rFonts w:cstheme="minorHAnsi"/>
          <w:b/>
          <w:sz w:val="24"/>
          <w:szCs w:val="24"/>
        </w:rPr>
      </w:pPr>
      <w:r w:rsidRPr="007B20BA">
        <w:rPr>
          <w:rFonts w:cstheme="minorHAnsi"/>
          <w:b/>
          <w:sz w:val="24"/>
          <w:szCs w:val="24"/>
        </w:rPr>
        <w:t xml:space="preserve">Affirmation </w:t>
      </w:r>
    </w:p>
    <w:p w14:paraId="5F2D527B" w14:textId="0FACFAC8" w:rsidR="007B20BA" w:rsidRPr="007B20BA" w:rsidRDefault="007B20BA" w:rsidP="007B20BA">
      <w:pPr>
        <w:spacing w:after="0" w:line="240" w:lineRule="auto"/>
        <w:rPr>
          <w:rFonts w:cstheme="minorHAnsi"/>
          <w:sz w:val="24"/>
          <w:szCs w:val="24"/>
        </w:rPr>
      </w:pPr>
      <w:r w:rsidRPr="007B20BA">
        <w:rPr>
          <w:rFonts w:cstheme="minorHAnsi"/>
          <w:sz w:val="24"/>
          <w:szCs w:val="24"/>
        </w:rPr>
        <w:t>1. Older persons have the right to personal autonomy and legal capacity to make decisions, to determine their life plans and to lead autonomous and independent lives in line with their will and preferences and on an equal basis with others. This includes the right to have those decisions respected.</w:t>
      </w:r>
    </w:p>
    <w:p w14:paraId="68C22AA6" w14:textId="77777777" w:rsidR="007B20BA" w:rsidRPr="007B20BA" w:rsidRDefault="007B20BA" w:rsidP="007B20BA">
      <w:pPr>
        <w:spacing w:after="0" w:line="240" w:lineRule="auto"/>
        <w:rPr>
          <w:rFonts w:cstheme="minorHAnsi"/>
          <w:sz w:val="24"/>
          <w:szCs w:val="24"/>
        </w:rPr>
      </w:pPr>
    </w:p>
    <w:p w14:paraId="7BEB06B5" w14:textId="77777777" w:rsidR="007B20BA" w:rsidRPr="007B20BA" w:rsidRDefault="007B20BA" w:rsidP="007B20BA">
      <w:pPr>
        <w:spacing w:after="0" w:line="240" w:lineRule="auto"/>
        <w:rPr>
          <w:rFonts w:cstheme="minorHAnsi"/>
          <w:b/>
          <w:sz w:val="24"/>
          <w:szCs w:val="24"/>
        </w:rPr>
      </w:pPr>
      <w:r w:rsidRPr="007B20BA">
        <w:rPr>
          <w:rFonts w:cstheme="minorHAnsi"/>
          <w:b/>
          <w:sz w:val="24"/>
          <w:szCs w:val="24"/>
        </w:rPr>
        <w:t xml:space="preserve">Scope </w:t>
      </w:r>
    </w:p>
    <w:p w14:paraId="026D36E2" w14:textId="7A1D737D" w:rsidR="007B20BA" w:rsidRPr="007B20BA" w:rsidRDefault="007B20BA" w:rsidP="007B20BA">
      <w:pPr>
        <w:spacing w:after="0" w:line="240" w:lineRule="auto"/>
        <w:rPr>
          <w:rFonts w:cstheme="minorHAnsi"/>
          <w:sz w:val="24"/>
          <w:szCs w:val="24"/>
        </w:rPr>
      </w:pPr>
      <w:r w:rsidRPr="007B20BA">
        <w:rPr>
          <w:rFonts w:cstheme="minorHAnsi"/>
          <w:sz w:val="24"/>
          <w:szCs w:val="24"/>
        </w:rPr>
        <w:t xml:space="preserve">1.1 The right shall apply to autonomy, independence, self-determination, </w:t>
      </w:r>
      <w:r w:rsidR="006505BD">
        <w:rPr>
          <w:rFonts w:cstheme="minorHAnsi"/>
          <w:sz w:val="24"/>
          <w:szCs w:val="24"/>
        </w:rPr>
        <w:t>and choice and control</w:t>
      </w:r>
      <w:r w:rsidRPr="007B20BA">
        <w:rPr>
          <w:rFonts w:cstheme="minorHAnsi"/>
          <w:sz w:val="24"/>
          <w:szCs w:val="24"/>
        </w:rPr>
        <w:t xml:space="preserve"> in all aspects of life.</w:t>
      </w:r>
    </w:p>
    <w:p w14:paraId="32DF2996" w14:textId="77777777" w:rsidR="007B20BA" w:rsidRPr="007B20BA" w:rsidRDefault="007B20BA" w:rsidP="007B20BA">
      <w:pPr>
        <w:spacing w:after="0" w:line="240" w:lineRule="auto"/>
        <w:rPr>
          <w:rFonts w:cstheme="minorHAnsi"/>
          <w:sz w:val="24"/>
          <w:szCs w:val="24"/>
        </w:rPr>
      </w:pPr>
    </w:p>
    <w:p w14:paraId="364B1CC9" w14:textId="77777777" w:rsidR="007B20BA" w:rsidRPr="007B20BA" w:rsidRDefault="007B20BA" w:rsidP="007B20BA">
      <w:pPr>
        <w:spacing w:after="0" w:line="240" w:lineRule="auto"/>
        <w:rPr>
          <w:rFonts w:cstheme="minorHAnsi"/>
          <w:b/>
          <w:sz w:val="24"/>
          <w:szCs w:val="24"/>
        </w:rPr>
      </w:pPr>
      <w:r w:rsidRPr="007B20BA">
        <w:rPr>
          <w:rFonts w:cstheme="minorHAnsi"/>
          <w:b/>
          <w:sz w:val="24"/>
          <w:szCs w:val="24"/>
        </w:rPr>
        <w:t>State obligations</w:t>
      </w:r>
    </w:p>
    <w:p w14:paraId="7A9C2BD3" w14:textId="77777777" w:rsidR="007B20BA" w:rsidRPr="007B20BA" w:rsidRDefault="007B20BA" w:rsidP="007B20BA">
      <w:pPr>
        <w:spacing w:after="0" w:line="240" w:lineRule="auto"/>
        <w:rPr>
          <w:rFonts w:cstheme="minorHAnsi"/>
          <w:sz w:val="24"/>
          <w:szCs w:val="24"/>
        </w:rPr>
      </w:pPr>
      <w:r w:rsidRPr="007B20BA">
        <w:rPr>
          <w:rFonts w:cstheme="minorHAnsi"/>
          <w:sz w:val="24"/>
          <w:szCs w:val="24"/>
        </w:rPr>
        <w:t>2. States Parties shall take appropriate and effective measures:</w:t>
      </w:r>
    </w:p>
    <w:p w14:paraId="544A3191" w14:textId="77777777" w:rsidR="007B20BA" w:rsidRPr="007B20BA" w:rsidRDefault="007B20BA" w:rsidP="007B20BA">
      <w:pPr>
        <w:spacing w:after="0" w:line="240" w:lineRule="auto"/>
        <w:rPr>
          <w:rFonts w:cstheme="minorHAnsi"/>
          <w:sz w:val="24"/>
          <w:szCs w:val="24"/>
        </w:rPr>
      </w:pPr>
    </w:p>
    <w:p w14:paraId="3D5C6184" w14:textId="77777777" w:rsidR="007B20BA" w:rsidRPr="007B20BA" w:rsidRDefault="007B20BA" w:rsidP="007B20BA">
      <w:pPr>
        <w:spacing w:after="0" w:line="240" w:lineRule="auto"/>
        <w:rPr>
          <w:rFonts w:cstheme="minorHAnsi"/>
          <w:sz w:val="24"/>
          <w:szCs w:val="24"/>
        </w:rPr>
      </w:pPr>
      <w:r w:rsidRPr="007B20BA">
        <w:rPr>
          <w:rFonts w:cstheme="minorHAnsi"/>
          <w:sz w:val="24"/>
          <w:szCs w:val="24"/>
        </w:rPr>
        <w:t>2.1 To ensure older persons have access to services, including support to exercise legal capacity, which enable them to exercise their right to autonomy and independence including support necessary for them to make, communicate and participate in decisions.</w:t>
      </w:r>
    </w:p>
    <w:p w14:paraId="1C15D6A1" w14:textId="77777777" w:rsidR="007B20BA" w:rsidRPr="007B20BA" w:rsidRDefault="007B20BA" w:rsidP="007B20BA">
      <w:pPr>
        <w:spacing w:after="0" w:line="240" w:lineRule="auto"/>
        <w:rPr>
          <w:rFonts w:cstheme="minorHAnsi"/>
          <w:sz w:val="24"/>
          <w:szCs w:val="24"/>
        </w:rPr>
      </w:pPr>
    </w:p>
    <w:p w14:paraId="0CD79185" w14:textId="77777777" w:rsidR="007B20BA" w:rsidRPr="007B20BA" w:rsidRDefault="007B20BA" w:rsidP="007B20BA">
      <w:pPr>
        <w:spacing w:after="0" w:line="240" w:lineRule="auto"/>
        <w:rPr>
          <w:rFonts w:cstheme="minorHAnsi"/>
          <w:sz w:val="24"/>
          <w:szCs w:val="24"/>
        </w:rPr>
      </w:pPr>
      <w:r w:rsidRPr="007B20BA">
        <w:rPr>
          <w:rFonts w:cstheme="minorHAnsi"/>
          <w:sz w:val="24"/>
          <w:szCs w:val="24"/>
        </w:rPr>
        <w:t>2.2 To ensure mechanisms designed to enable the exercise of older persons’ right to autonomy and independence recognize older persons’ right to legal capacity on an equal basis with others in all aspects of life.</w:t>
      </w:r>
    </w:p>
    <w:p w14:paraId="44F6432E" w14:textId="77777777" w:rsidR="007B20BA" w:rsidRPr="007B20BA" w:rsidRDefault="007B20BA" w:rsidP="007B20BA">
      <w:pPr>
        <w:spacing w:after="0" w:line="240" w:lineRule="auto"/>
        <w:rPr>
          <w:rFonts w:cstheme="minorHAnsi"/>
          <w:sz w:val="24"/>
          <w:szCs w:val="24"/>
        </w:rPr>
      </w:pPr>
    </w:p>
    <w:p w14:paraId="367C0777" w14:textId="77777777" w:rsidR="007B20BA" w:rsidRPr="007B20BA" w:rsidRDefault="007B20BA" w:rsidP="007B20BA">
      <w:pPr>
        <w:spacing w:after="0" w:line="240" w:lineRule="auto"/>
        <w:rPr>
          <w:rFonts w:cstheme="minorHAnsi"/>
          <w:sz w:val="24"/>
          <w:szCs w:val="24"/>
        </w:rPr>
      </w:pPr>
      <w:r w:rsidRPr="007B20BA">
        <w:rPr>
          <w:rFonts w:cstheme="minorHAnsi"/>
          <w:sz w:val="24"/>
          <w:szCs w:val="24"/>
        </w:rPr>
        <w:t xml:space="preserve">2.3 To ensure older persons have access to a range of support services in order to support independent living and inclusion in the community, and to prevent isolation or segregation from the community. Such support should be available on an equal basis in home, </w:t>
      </w:r>
      <w:r w:rsidRPr="007B20BA">
        <w:rPr>
          <w:rFonts w:cstheme="minorHAnsi"/>
          <w:sz w:val="24"/>
          <w:szCs w:val="24"/>
        </w:rPr>
        <w:lastRenderedPageBreak/>
        <w:t>community and residential settings to ensure older persons’ enjoyment of their right to choose where and with whom they live.</w:t>
      </w:r>
    </w:p>
    <w:p w14:paraId="4F372C35" w14:textId="77777777" w:rsidR="007B20BA" w:rsidRPr="007B20BA" w:rsidRDefault="007B20BA" w:rsidP="007B20BA">
      <w:pPr>
        <w:spacing w:after="0" w:line="240" w:lineRule="auto"/>
        <w:rPr>
          <w:rFonts w:cstheme="minorHAnsi"/>
          <w:sz w:val="24"/>
          <w:szCs w:val="24"/>
        </w:rPr>
      </w:pPr>
    </w:p>
    <w:p w14:paraId="12A7CE24" w14:textId="77777777" w:rsidR="007B20BA" w:rsidRPr="007B20BA" w:rsidRDefault="007B20BA" w:rsidP="007B20BA">
      <w:pPr>
        <w:spacing w:after="0" w:line="240" w:lineRule="auto"/>
        <w:rPr>
          <w:rFonts w:cstheme="minorHAnsi"/>
          <w:sz w:val="24"/>
          <w:szCs w:val="24"/>
        </w:rPr>
      </w:pPr>
      <w:r w:rsidRPr="007B20BA">
        <w:rPr>
          <w:rFonts w:cstheme="minorHAnsi"/>
          <w:sz w:val="24"/>
          <w:szCs w:val="24"/>
        </w:rPr>
        <w:t>2.4 To ensure older persons living in shared residential settings are provided with specific and tailored support services to exercise their right to autonomy and independence in order to accommodate any cultural, spiritual, professional and environmental challenges of these facilities.</w:t>
      </w:r>
    </w:p>
    <w:p w14:paraId="4A9BE93C" w14:textId="77777777" w:rsidR="007B20BA" w:rsidRPr="007B20BA" w:rsidRDefault="007B20BA" w:rsidP="007B20BA">
      <w:pPr>
        <w:spacing w:after="0" w:line="240" w:lineRule="auto"/>
        <w:rPr>
          <w:rFonts w:cstheme="minorHAnsi"/>
          <w:sz w:val="24"/>
          <w:szCs w:val="24"/>
        </w:rPr>
      </w:pPr>
    </w:p>
    <w:p w14:paraId="5A4F7870" w14:textId="77777777" w:rsidR="007B20BA" w:rsidRPr="007B20BA" w:rsidRDefault="007B20BA" w:rsidP="007B20BA">
      <w:pPr>
        <w:spacing w:after="0" w:line="240" w:lineRule="auto"/>
        <w:rPr>
          <w:rFonts w:cstheme="minorHAnsi"/>
          <w:sz w:val="24"/>
          <w:szCs w:val="24"/>
        </w:rPr>
      </w:pPr>
      <w:r w:rsidRPr="007B20BA">
        <w:rPr>
          <w:rFonts w:cstheme="minorHAnsi"/>
          <w:sz w:val="24"/>
          <w:szCs w:val="24"/>
        </w:rPr>
        <w:t>2.5 To ensure the full, effective and meaningful participation of older persons in family, social, cultural, economic, public and political life and educational and training activities.</w:t>
      </w:r>
    </w:p>
    <w:p w14:paraId="35CC5221" w14:textId="77777777" w:rsidR="007B20BA" w:rsidRPr="007B20BA" w:rsidRDefault="007B20BA" w:rsidP="007B20BA">
      <w:pPr>
        <w:spacing w:after="0" w:line="240" w:lineRule="auto"/>
        <w:rPr>
          <w:rFonts w:cstheme="minorHAnsi"/>
          <w:sz w:val="24"/>
          <w:szCs w:val="24"/>
        </w:rPr>
      </w:pPr>
    </w:p>
    <w:p w14:paraId="7A7795F9" w14:textId="77777777" w:rsidR="007B20BA" w:rsidRPr="007B20BA" w:rsidRDefault="007B20BA" w:rsidP="007B20BA">
      <w:pPr>
        <w:spacing w:after="0" w:line="240" w:lineRule="auto"/>
        <w:rPr>
          <w:rFonts w:cstheme="minorHAnsi"/>
          <w:sz w:val="24"/>
          <w:szCs w:val="24"/>
        </w:rPr>
      </w:pPr>
    </w:p>
    <w:p w14:paraId="58C1776D" w14:textId="77777777" w:rsidR="007B20BA" w:rsidRPr="007B20BA" w:rsidRDefault="007B20BA" w:rsidP="007B20BA">
      <w:pPr>
        <w:spacing w:after="0" w:line="240" w:lineRule="auto"/>
        <w:rPr>
          <w:rFonts w:cstheme="minorHAnsi"/>
          <w:b/>
          <w:sz w:val="24"/>
          <w:szCs w:val="24"/>
        </w:rPr>
      </w:pPr>
      <w:r w:rsidRPr="007B20BA">
        <w:rPr>
          <w:rFonts w:cstheme="minorHAnsi"/>
          <w:b/>
          <w:sz w:val="24"/>
          <w:szCs w:val="24"/>
        </w:rPr>
        <w:t>Normative elements of the right to equal recognition before the law</w:t>
      </w:r>
    </w:p>
    <w:p w14:paraId="110F881D" w14:textId="77777777" w:rsidR="007B20BA" w:rsidRPr="007B20BA" w:rsidRDefault="007B20BA" w:rsidP="007B20BA">
      <w:pPr>
        <w:spacing w:after="0" w:line="240" w:lineRule="auto"/>
        <w:rPr>
          <w:rFonts w:cstheme="minorHAnsi"/>
          <w:sz w:val="24"/>
          <w:szCs w:val="24"/>
        </w:rPr>
      </w:pPr>
    </w:p>
    <w:p w14:paraId="1BE56926" w14:textId="77777777" w:rsidR="007B20BA" w:rsidRPr="007B20BA" w:rsidRDefault="007B20BA" w:rsidP="007B20BA">
      <w:pPr>
        <w:spacing w:after="0" w:line="240" w:lineRule="auto"/>
        <w:rPr>
          <w:rFonts w:cstheme="minorHAnsi"/>
          <w:b/>
          <w:sz w:val="24"/>
          <w:szCs w:val="24"/>
        </w:rPr>
      </w:pPr>
      <w:r w:rsidRPr="007B20BA">
        <w:rPr>
          <w:rFonts w:cstheme="minorHAnsi"/>
          <w:b/>
          <w:sz w:val="24"/>
          <w:szCs w:val="24"/>
        </w:rPr>
        <w:t xml:space="preserve">Affirmation </w:t>
      </w:r>
    </w:p>
    <w:p w14:paraId="4AFF9B83" w14:textId="77777777" w:rsidR="007B20BA" w:rsidRPr="007B20BA" w:rsidRDefault="007B20BA" w:rsidP="007B20BA">
      <w:pPr>
        <w:spacing w:after="0" w:line="240" w:lineRule="auto"/>
        <w:rPr>
          <w:rFonts w:cstheme="minorHAnsi"/>
          <w:sz w:val="24"/>
          <w:szCs w:val="24"/>
        </w:rPr>
      </w:pPr>
      <w:r w:rsidRPr="007B20BA">
        <w:rPr>
          <w:rFonts w:cstheme="minorHAnsi"/>
          <w:sz w:val="24"/>
          <w:szCs w:val="24"/>
        </w:rPr>
        <w:t>1. Older persons everywhere and at all times have legal capacity and the right to equal recognition before the law on an equal basis with others.</w:t>
      </w:r>
    </w:p>
    <w:p w14:paraId="4AFDE015" w14:textId="77777777" w:rsidR="007B20BA" w:rsidRPr="007B20BA" w:rsidRDefault="007B20BA" w:rsidP="007B20BA">
      <w:pPr>
        <w:spacing w:after="0" w:line="240" w:lineRule="auto"/>
        <w:rPr>
          <w:rFonts w:cstheme="minorHAnsi"/>
          <w:sz w:val="24"/>
          <w:szCs w:val="24"/>
        </w:rPr>
      </w:pPr>
    </w:p>
    <w:p w14:paraId="088A6A43" w14:textId="77777777" w:rsidR="007B20BA" w:rsidRPr="007B20BA" w:rsidRDefault="007B20BA" w:rsidP="007B20BA">
      <w:pPr>
        <w:spacing w:after="0" w:line="240" w:lineRule="auto"/>
        <w:rPr>
          <w:rFonts w:cstheme="minorHAnsi"/>
          <w:b/>
          <w:sz w:val="24"/>
          <w:szCs w:val="24"/>
        </w:rPr>
      </w:pPr>
      <w:r w:rsidRPr="007B20BA">
        <w:rPr>
          <w:rFonts w:cstheme="minorHAnsi"/>
          <w:b/>
          <w:sz w:val="24"/>
          <w:szCs w:val="24"/>
        </w:rPr>
        <w:t>Scope of the right</w:t>
      </w:r>
    </w:p>
    <w:p w14:paraId="411B3DA5" w14:textId="77777777" w:rsidR="007B20BA" w:rsidRPr="007B20BA" w:rsidRDefault="007B20BA" w:rsidP="007B20BA">
      <w:pPr>
        <w:spacing w:after="0" w:line="240" w:lineRule="auto"/>
        <w:rPr>
          <w:rFonts w:cstheme="minorHAnsi"/>
          <w:sz w:val="24"/>
          <w:szCs w:val="24"/>
        </w:rPr>
      </w:pPr>
      <w:r w:rsidRPr="007B20BA">
        <w:rPr>
          <w:rFonts w:cstheme="minorHAnsi"/>
          <w:sz w:val="24"/>
          <w:szCs w:val="24"/>
        </w:rPr>
        <w:t>1.1 Older persons have legal capacity on an equal basis with others in all aspects of life.</w:t>
      </w:r>
    </w:p>
    <w:p w14:paraId="4D18AA59" w14:textId="77777777" w:rsidR="007B20BA" w:rsidRPr="007B20BA" w:rsidRDefault="007B20BA" w:rsidP="007B20BA">
      <w:pPr>
        <w:spacing w:after="0" w:line="240" w:lineRule="auto"/>
        <w:rPr>
          <w:rFonts w:cstheme="minorHAnsi"/>
          <w:sz w:val="24"/>
          <w:szCs w:val="24"/>
        </w:rPr>
      </w:pPr>
    </w:p>
    <w:p w14:paraId="464BF624" w14:textId="77777777" w:rsidR="007B20BA" w:rsidRPr="007B20BA" w:rsidRDefault="007B20BA" w:rsidP="007B20BA">
      <w:pPr>
        <w:spacing w:after="0" w:line="240" w:lineRule="auto"/>
        <w:rPr>
          <w:rFonts w:cstheme="minorHAnsi"/>
          <w:sz w:val="24"/>
          <w:szCs w:val="24"/>
        </w:rPr>
      </w:pPr>
      <w:r w:rsidRPr="007B20BA">
        <w:rPr>
          <w:rFonts w:cstheme="minorHAnsi"/>
          <w:sz w:val="24"/>
          <w:szCs w:val="24"/>
        </w:rPr>
        <w:t xml:space="preserve">1.2 Older persons have the right to designate one or more trusted persons to assist them to make decisions based on their instructions, will and preferences. </w:t>
      </w:r>
    </w:p>
    <w:p w14:paraId="6B2EACCD" w14:textId="77777777" w:rsidR="007B20BA" w:rsidRPr="007B20BA" w:rsidRDefault="007B20BA" w:rsidP="007B20BA">
      <w:pPr>
        <w:spacing w:after="0" w:line="240" w:lineRule="auto"/>
        <w:rPr>
          <w:rFonts w:cstheme="minorHAnsi"/>
          <w:sz w:val="24"/>
          <w:szCs w:val="24"/>
        </w:rPr>
      </w:pPr>
    </w:p>
    <w:p w14:paraId="78A8199F" w14:textId="783E986F" w:rsidR="007B20BA" w:rsidRPr="007B20BA" w:rsidRDefault="007B20BA" w:rsidP="007B20BA">
      <w:pPr>
        <w:spacing w:after="0" w:line="240" w:lineRule="auto"/>
        <w:rPr>
          <w:rFonts w:cstheme="minorHAnsi"/>
          <w:sz w:val="24"/>
          <w:szCs w:val="24"/>
        </w:rPr>
      </w:pPr>
      <w:r w:rsidRPr="007B20BA">
        <w:rPr>
          <w:rFonts w:cstheme="minorHAnsi"/>
          <w:sz w:val="24"/>
          <w:szCs w:val="24"/>
        </w:rPr>
        <w:t>1.3 Older persons have the right to make</w:t>
      </w:r>
      <w:r w:rsidR="00B72D4A">
        <w:rPr>
          <w:rFonts w:cstheme="minorHAnsi"/>
          <w:sz w:val="24"/>
          <w:szCs w:val="24"/>
        </w:rPr>
        <w:t xml:space="preserve"> legally binding documents</w:t>
      </w:r>
      <w:r w:rsidRPr="007B20BA">
        <w:rPr>
          <w:rFonts w:cstheme="minorHAnsi"/>
          <w:sz w:val="24"/>
          <w:szCs w:val="24"/>
        </w:rPr>
        <w:t xml:space="preserve"> advance directives to express their will and preferences in advance.</w:t>
      </w:r>
    </w:p>
    <w:p w14:paraId="63EBF15B" w14:textId="77777777" w:rsidR="007B20BA" w:rsidRPr="007B20BA" w:rsidRDefault="007B20BA" w:rsidP="007B20BA">
      <w:pPr>
        <w:spacing w:after="0" w:line="240" w:lineRule="auto"/>
        <w:rPr>
          <w:rFonts w:cstheme="minorHAnsi"/>
          <w:sz w:val="24"/>
          <w:szCs w:val="24"/>
        </w:rPr>
      </w:pPr>
    </w:p>
    <w:p w14:paraId="6D970EFE" w14:textId="77777777" w:rsidR="007B20BA" w:rsidRPr="007B20BA" w:rsidRDefault="007B20BA" w:rsidP="007B20BA">
      <w:pPr>
        <w:spacing w:after="0" w:line="240" w:lineRule="auto"/>
        <w:rPr>
          <w:rFonts w:cstheme="minorHAnsi"/>
          <w:sz w:val="24"/>
          <w:szCs w:val="24"/>
        </w:rPr>
      </w:pPr>
      <w:r w:rsidRPr="007B20BA">
        <w:rPr>
          <w:rFonts w:cstheme="minorHAnsi"/>
          <w:sz w:val="24"/>
          <w:szCs w:val="24"/>
        </w:rPr>
        <w:t>1.4 Older persons have the right to participate in, and challenge, any decisions that interfere with the exercise of their legal capacity, including decisions that seek to substitute, or offers or requests to support, their decision-making.</w:t>
      </w:r>
    </w:p>
    <w:p w14:paraId="5727056E" w14:textId="77777777" w:rsidR="007B20BA" w:rsidRPr="007B20BA" w:rsidRDefault="007B20BA" w:rsidP="007B20BA">
      <w:pPr>
        <w:spacing w:after="0" w:line="240" w:lineRule="auto"/>
        <w:rPr>
          <w:rFonts w:cstheme="minorHAnsi"/>
          <w:sz w:val="24"/>
          <w:szCs w:val="24"/>
        </w:rPr>
      </w:pPr>
    </w:p>
    <w:p w14:paraId="0F08412E" w14:textId="77777777" w:rsidR="007B20BA" w:rsidRPr="007B20BA" w:rsidRDefault="007B20BA" w:rsidP="007B20BA">
      <w:pPr>
        <w:spacing w:after="0" w:line="240" w:lineRule="auto"/>
        <w:rPr>
          <w:rFonts w:cstheme="minorHAnsi"/>
          <w:b/>
          <w:sz w:val="24"/>
          <w:szCs w:val="24"/>
        </w:rPr>
      </w:pPr>
      <w:r w:rsidRPr="007B20BA">
        <w:rPr>
          <w:rFonts w:cstheme="minorHAnsi"/>
          <w:b/>
          <w:sz w:val="24"/>
          <w:szCs w:val="24"/>
        </w:rPr>
        <w:t>State obligations</w:t>
      </w:r>
    </w:p>
    <w:p w14:paraId="4AB92A9F" w14:textId="77777777" w:rsidR="007B20BA" w:rsidRPr="007B20BA" w:rsidRDefault="007B20BA" w:rsidP="007B20BA">
      <w:pPr>
        <w:spacing w:after="0" w:line="240" w:lineRule="auto"/>
        <w:rPr>
          <w:rFonts w:cstheme="minorHAnsi"/>
          <w:sz w:val="24"/>
          <w:szCs w:val="24"/>
        </w:rPr>
      </w:pPr>
      <w:r w:rsidRPr="007B20BA">
        <w:rPr>
          <w:rFonts w:cstheme="minorHAnsi"/>
          <w:sz w:val="24"/>
          <w:szCs w:val="24"/>
        </w:rPr>
        <w:t>2. State Parties shall take appropriate and effective measures:</w:t>
      </w:r>
    </w:p>
    <w:p w14:paraId="3CA4F658" w14:textId="77777777" w:rsidR="007B20BA" w:rsidRPr="007B20BA" w:rsidRDefault="007B20BA" w:rsidP="007B20BA">
      <w:pPr>
        <w:spacing w:after="0" w:line="240" w:lineRule="auto"/>
        <w:rPr>
          <w:rFonts w:cstheme="minorHAnsi"/>
          <w:sz w:val="24"/>
          <w:szCs w:val="24"/>
        </w:rPr>
      </w:pPr>
    </w:p>
    <w:p w14:paraId="1F8B6CFB" w14:textId="77777777" w:rsidR="007B20BA" w:rsidRPr="007B20BA" w:rsidRDefault="007B20BA" w:rsidP="007B20BA">
      <w:pPr>
        <w:spacing w:after="0" w:line="240" w:lineRule="auto"/>
        <w:rPr>
          <w:rFonts w:cstheme="minorHAnsi"/>
          <w:sz w:val="24"/>
          <w:szCs w:val="24"/>
        </w:rPr>
      </w:pPr>
      <w:r w:rsidRPr="007B20BA">
        <w:rPr>
          <w:rFonts w:cstheme="minorHAnsi"/>
          <w:sz w:val="24"/>
          <w:szCs w:val="24"/>
        </w:rPr>
        <w:t>2.1 To ensure older persons have access to the mechanisms and support they may require to exercise their legal capacity in accordance with their will and preferences, and on an equal basis with others.</w:t>
      </w:r>
    </w:p>
    <w:p w14:paraId="42E098F3" w14:textId="77777777" w:rsidR="007B20BA" w:rsidRPr="007B20BA" w:rsidRDefault="007B20BA" w:rsidP="007B20BA">
      <w:pPr>
        <w:spacing w:after="0" w:line="240" w:lineRule="auto"/>
        <w:rPr>
          <w:rFonts w:cstheme="minorHAnsi"/>
          <w:sz w:val="24"/>
          <w:szCs w:val="24"/>
        </w:rPr>
      </w:pPr>
    </w:p>
    <w:p w14:paraId="3D586BDB" w14:textId="77777777" w:rsidR="007B20BA" w:rsidRPr="007B20BA" w:rsidRDefault="007B20BA" w:rsidP="007B20BA">
      <w:pPr>
        <w:spacing w:after="0" w:line="240" w:lineRule="auto"/>
        <w:rPr>
          <w:rFonts w:cstheme="minorHAnsi"/>
          <w:sz w:val="24"/>
          <w:szCs w:val="24"/>
        </w:rPr>
      </w:pPr>
      <w:r w:rsidRPr="007B20BA">
        <w:rPr>
          <w:rFonts w:cstheme="minorHAnsi"/>
          <w:sz w:val="24"/>
          <w:szCs w:val="24"/>
        </w:rPr>
        <w:t>2.2 To ensure older persons have access to appropriate and effective safeguards to prevent abuse in the exercise of their legal capacity, and to respect their will and preferences in accordance with international human rights law, including the right to legal counsel; and which are free of conflict of interest and undue influence and are tailored to the older person’s circumstances.</w:t>
      </w:r>
    </w:p>
    <w:p w14:paraId="042E98A3" w14:textId="77777777" w:rsidR="007B20BA" w:rsidRPr="007B20BA" w:rsidRDefault="007B20BA" w:rsidP="007B20BA">
      <w:pPr>
        <w:spacing w:after="0" w:line="240" w:lineRule="auto"/>
        <w:rPr>
          <w:rFonts w:cstheme="minorHAnsi"/>
          <w:sz w:val="24"/>
          <w:szCs w:val="24"/>
        </w:rPr>
      </w:pPr>
    </w:p>
    <w:p w14:paraId="0AA26428" w14:textId="77777777" w:rsidR="007B20BA" w:rsidRPr="007B20BA" w:rsidRDefault="007B20BA" w:rsidP="007B20BA">
      <w:pPr>
        <w:spacing w:after="0" w:line="240" w:lineRule="auto"/>
        <w:rPr>
          <w:rFonts w:cstheme="minorHAnsi"/>
          <w:sz w:val="24"/>
          <w:szCs w:val="24"/>
        </w:rPr>
      </w:pPr>
      <w:r w:rsidRPr="007B20BA">
        <w:rPr>
          <w:rFonts w:cstheme="minorHAnsi"/>
          <w:sz w:val="24"/>
          <w:szCs w:val="24"/>
        </w:rPr>
        <w:t>2.3 To ensure effective access to justice and redress for older persons including through provision of procedural accommodations and special measures to prevent unnecessary delay in the legal process.</w:t>
      </w:r>
    </w:p>
    <w:p w14:paraId="12E91C30" w14:textId="77777777" w:rsidR="007B20BA" w:rsidRPr="007B20BA" w:rsidRDefault="007B20BA" w:rsidP="007B20BA">
      <w:pPr>
        <w:spacing w:after="0" w:line="240" w:lineRule="auto"/>
        <w:rPr>
          <w:rFonts w:cstheme="minorHAnsi"/>
          <w:sz w:val="24"/>
          <w:szCs w:val="24"/>
        </w:rPr>
      </w:pPr>
    </w:p>
    <w:p w14:paraId="13EB261F" w14:textId="77777777" w:rsidR="007B20BA" w:rsidRPr="007B20BA" w:rsidRDefault="007B20BA" w:rsidP="007B20BA">
      <w:pPr>
        <w:spacing w:after="0" w:line="240" w:lineRule="auto"/>
        <w:rPr>
          <w:rFonts w:cstheme="minorHAnsi"/>
          <w:sz w:val="24"/>
          <w:szCs w:val="24"/>
        </w:rPr>
      </w:pPr>
      <w:r w:rsidRPr="007B20BA">
        <w:rPr>
          <w:rFonts w:cstheme="minorHAnsi"/>
          <w:sz w:val="24"/>
          <w:szCs w:val="24"/>
        </w:rPr>
        <w:t>2.4 To ensure appropriate training in this area for support and trusted persons, support and other service providers, including but not limited to notaries and medical personnel, and those working in the administration of justice, including police and prison staff.</w:t>
      </w:r>
    </w:p>
    <w:p w14:paraId="3F222E15" w14:textId="77777777" w:rsidR="007B20BA" w:rsidRPr="007B20BA" w:rsidRDefault="007B20BA" w:rsidP="007B20BA">
      <w:pPr>
        <w:spacing w:after="0" w:line="240" w:lineRule="auto"/>
        <w:rPr>
          <w:rFonts w:cstheme="minorHAnsi"/>
          <w:sz w:val="24"/>
          <w:szCs w:val="24"/>
        </w:rPr>
      </w:pPr>
    </w:p>
    <w:p w14:paraId="1D4EA5A9" w14:textId="77777777" w:rsidR="00E41A88" w:rsidRPr="006912C2" w:rsidRDefault="00E41A88" w:rsidP="00F06C8C">
      <w:pPr>
        <w:spacing w:after="0" w:line="240" w:lineRule="auto"/>
        <w:rPr>
          <w:rFonts w:cstheme="minorHAnsi"/>
          <w:sz w:val="24"/>
          <w:szCs w:val="24"/>
        </w:rPr>
      </w:pPr>
    </w:p>
    <w:sectPr w:rsidR="00E41A88" w:rsidRPr="006912C2" w:rsidSect="00F06C8C">
      <w:headerReference w:type="even" r:id="rId8"/>
      <w:headerReference w:type="default" r:id="rId9"/>
      <w:footerReference w:type="even" r:id="rId10"/>
      <w:footerReference w:type="default" r:id="rId11"/>
      <w:headerReference w:type="first" r:id="rId12"/>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84E18" w14:textId="77777777" w:rsidR="005D63D4" w:rsidRDefault="005D63D4" w:rsidP="008B7908">
      <w:pPr>
        <w:spacing w:after="0" w:line="240" w:lineRule="auto"/>
      </w:pPr>
      <w:r>
        <w:separator/>
      </w:r>
    </w:p>
  </w:endnote>
  <w:endnote w:type="continuationSeparator" w:id="0">
    <w:p w14:paraId="455C908B" w14:textId="77777777" w:rsidR="005D63D4" w:rsidRDefault="005D63D4" w:rsidP="008B7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29321" w14:textId="77777777" w:rsidR="00106978" w:rsidRDefault="00106978" w:rsidP="00F965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131742" w14:textId="77777777" w:rsidR="00106978" w:rsidRDefault="00106978" w:rsidP="001069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1C191" w14:textId="77777777" w:rsidR="00106978" w:rsidRPr="00106978" w:rsidRDefault="00106978" w:rsidP="00F965B4">
    <w:pPr>
      <w:pStyle w:val="Footer"/>
      <w:framePr w:wrap="around" w:vAnchor="text" w:hAnchor="margin" w:xAlign="right" w:y="1"/>
      <w:rPr>
        <w:rStyle w:val="PageNumber"/>
        <w:rFonts w:ascii="Times New Roman" w:hAnsi="Times New Roman" w:cs="Times New Roman"/>
        <w:sz w:val="20"/>
        <w:szCs w:val="20"/>
      </w:rPr>
    </w:pPr>
    <w:r w:rsidRPr="00106978">
      <w:rPr>
        <w:rStyle w:val="PageNumber"/>
        <w:rFonts w:ascii="Times New Roman" w:hAnsi="Times New Roman" w:cs="Times New Roman"/>
        <w:sz w:val="20"/>
        <w:szCs w:val="20"/>
      </w:rPr>
      <w:fldChar w:fldCharType="begin"/>
    </w:r>
    <w:r w:rsidRPr="00106978">
      <w:rPr>
        <w:rStyle w:val="PageNumber"/>
        <w:rFonts w:ascii="Times New Roman" w:hAnsi="Times New Roman" w:cs="Times New Roman"/>
        <w:sz w:val="20"/>
        <w:szCs w:val="20"/>
      </w:rPr>
      <w:instrText xml:space="preserve">PAGE  </w:instrText>
    </w:r>
    <w:r w:rsidRPr="00106978">
      <w:rPr>
        <w:rStyle w:val="PageNumber"/>
        <w:rFonts w:ascii="Times New Roman" w:hAnsi="Times New Roman" w:cs="Times New Roman"/>
        <w:sz w:val="20"/>
        <w:szCs w:val="20"/>
      </w:rPr>
      <w:fldChar w:fldCharType="separate"/>
    </w:r>
    <w:r w:rsidR="00DD34FE">
      <w:rPr>
        <w:rStyle w:val="PageNumber"/>
        <w:rFonts w:ascii="Times New Roman" w:hAnsi="Times New Roman" w:cs="Times New Roman"/>
        <w:noProof/>
        <w:sz w:val="20"/>
        <w:szCs w:val="20"/>
      </w:rPr>
      <w:t>2</w:t>
    </w:r>
    <w:r w:rsidRPr="00106978">
      <w:rPr>
        <w:rStyle w:val="PageNumber"/>
        <w:rFonts w:ascii="Times New Roman" w:hAnsi="Times New Roman" w:cs="Times New Roman"/>
        <w:sz w:val="20"/>
        <w:szCs w:val="20"/>
      </w:rPr>
      <w:fldChar w:fldCharType="end"/>
    </w:r>
  </w:p>
  <w:p w14:paraId="4C4B8F1F" w14:textId="77777777" w:rsidR="00106978" w:rsidRDefault="00106978" w:rsidP="0010697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C97BB" w14:textId="77777777" w:rsidR="005D63D4" w:rsidRDefault="005D63D4" w:rsidP="008B7908">
      <w:pPr>
        <w:spacing w:after="0" w:line="240" w:lineRule="auto"/>
      </w:pPr>
      <w:r>
        <w:separator/>
      </w:r>
    </w:p>
  </w:footnote>
  <w:footnote w:type="continuationSeparator" w:id="0">
    <w:p w14:paraId="1CB77931" w14:textId="77777777" w:rsidR="005D63D4" w:rsidRDefault="005D63D4" w:rsidP="008B7908">
      <w:pPr>
        <w:spacing w:after="0" w:line="240" w:lineRule="auto"/>
      </w:pPr>
      <w:r>
        <w:continuationSeparator/>
      </w:r>
    </w:p>
  </w:footnote>
  <w:footnote w:id="1">
    <w:p w14:paraId="3FB4FF18" w14:textId="77777777" w:rsidR="00D20CE0" w:rsidRPr="006C3AF9" w:rsidRDefault="00D20CE0" w:rsidP="006C3AF9">
      <w:pPr>
        <w:pStyle w:val="FootnoteText"/>
        <w:rPr>
          <w:rFonts w:cstheme="minorHAnsi"/>
          <w:sz w:val="18"/>
          <w:szCs w:val="18"/>
          <w:lang w:val="en-US"/>
        </w:rPr>
      </w:pPr>
      <w:r w:rsidRPr="006C3AF9">
        <w:rPr>
          <w:rStyle w:val="FootnoteReference"/>
          <w:rFonts w:cstheme="minorHAnsi"/>
          <w:sz w:val="18"/>
          <w:szCs w:val="18"/>
        </w:rPr>
        <w:t>*</w:t>
      </w:r>
      <w:r w:rsidRPr="006C3AF9">
        <w:rPr>
          <w:rFonts w:cstheme="minorHAnsi"/>
          <w:sz w:val="18"/>
          <w:szCs w:val="18"/>
        </w:rPr>
        <w:t xml:space="preserve"> For further information contact Bridget Sleap </w:t>
      </w:r>
      <w:hyperlink r:id="rId1" w:history="1">
        <w:r w:rsidRPr="006C3AF9">
          <w:rPr>
            <w:rStyle w:val="Hyperlink"/>
            <w:rFonts w:cstheme="minorHAnsi"/>
            <w:sz w:val="18"/>
            <w:szCs w:val="18"/>
          </w:rPr>
          <w:t>bsleap@helpage.org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B938F" w14:textId="77777777" w:rsidR="003A6C2A" w:rsidRDefault="003A6C2A" w:rsidP="0001656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68CDE1" w14:textId="77777777" w:rsidR="003A6C2A" w:rsidRDefault="00B75E36" w:rsidP="00F328C5">
    <w:pPr>
      <w:pStyle w:val="Header"/>
      <w:ind w:right="360"/>
    </w:pPr>
    <w:r>
      <w:rPr>
        <w:noProof/>
        <w:lang w:eastAsia="en-GB"/>
      </w:rPr>
      <mc:AlternateContent>
        <mc:Choice Requires="wps">
          <w:drawing>
            <wp:anchor distT="0" distB="0" distL="114300" distR="114300" simplePos="0" relativeHeight="251661312" behindDoc="0" locked="0" layoutInCell="1" allowOverlap="1" wp14:anchorId="722D2605" wp14:editId="49188121">
              <wp:simplePos x="0" y="0"/>
              <wp:positionH relativeFrom="column">
                <wp:posOffset>0</wp:posOffset>
              </wp:positionH>
              <wp:positionV relativeFrom="paragraph">
                <wp:posOffset>0</wp:posOffset>
              </wp:positionV>
              <wp:extent cx="914400" cy="914400"/>
              <wp:effectExtent l="0" t="0" r="0" b="0"/>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97292B2" id="_x0000_t202" coordsize="21600,21600" o:spt="202" path="m,l,21600r21600,l21600,xe">
              <v:stroke joinstyle="miter"/>
              <v:path gradientshapeok="t" o:connecttype="rect"/>
            </v:shapetype>
            <v:shape id="WordArt 2" o:spid="_x0000_s1026" type="#_x0000_t202" style="position:absolute;margin-left:0;margin-top:0;width:1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R+B8gEAAM0DAAAOAAAAZHJzL2Uyb0RvYy54bWysU8Fy0zAQvTPDP2h0J3ZCYcBTpxNayqXQ&#10;zjRMzxtJjg2WVqyU2Pl7VoqTduDGkIPGklZv33v7cnk12l7sDYUOXS3ns1IK4xTqzm1r+X19++aD&#10;FCGC09CjM7U8mCCvlq9fXQ6+MgtssdeGBIO4UA2+lm2MviqKoFpjIczQG8eXDZKFyFvaFppgYHTb&#10;F4uyfF8MSNoTKhMCn94cL+Uy4zeNUfG+aYKJoq8lc4t5pbxu0losL6HaEvi2UxMN+AcWFjrHTc9Q&#10;NxBB7Kj7C8p2ijBgE2cKbYFN0ymTNbCaefmHmscWvMla2JzgzzaF/wervu0fSHS6lm+lcGB5RE/s&#10;6IqiWCRzBh8qrnn0XBXHTzjykLPQ4O9Q/QzC4XULbmtWRDi0BjSTmzPUdJwlrA+ecfPp2ozxs+54&#10;DvMEX7zAPzYLqdNm+Iqan8AuYu42NmSTvWyYYAo8ycN5eowoFB9+nF9clHyj+Gr6Th2gOj32FOIX&#10;g1akj1oShyODw/4uxGPpqWRilsgcaW1QH5jYwEmpZfi1AzIscmevkYPFyhpCOxmX9olrwlqPT0B+&#10;ahiZ6UN/SkrumiOjJ+NB/2Ag23MA99CLdyX/sklQTcUs5hk1vQ1+xRbddpl+8vLIc6LPmckGTPlO&#10;oXy5z1XP/8LlbwAAAP//AwBQSwMEFAAGAAgAAAAhADoQxE7YAAAACgEAAA8AAABkcnMvZG93bnJl&#10;di54bWxMT9FKw0AQfBf8h2MF3+ylUkXSXEqxCj74Yo3v29w2F5rbC7lrk/69WxH0ZdhhmNmZYjX5&#10;Tp1oiG1gA/NZBoq4DrblxkD1+Xr3BComZItdYDJwpgir8vqqwNyGkT/otE2NkhCOORpwKfW51rF2&#10;5DHOQk8s2j4MHpPQodF2wFHCfafvs+xRe2xZPjjs6dlRfdgevYGU7Hp+rl58fPua3jejy+oHrIy5&#10;vZk2S4H1ElSiKf054LJB+kMpxXbhyDaqzoCsST940RYLobvfQ5eF/j+h/AYAAP//AwBQSwECLQAU&#10;AAYACAAAACEAtoM4kv4AAADhAQAAEwAAAAAAAAAAAAAAAAAAAAAAW0NvbnRlbnRfVHlwZXNdLnht&#10;bFBLAQItABQABgAIAAAAIQA4/SH/1gAAAJQBAAALAAAAAAAAAAAAAAAAAC8BAABfcmVscy8ucmVs&#10;c1BLAQItABQABgAIAAAAIQB7PR+B8gEAAM0DAAAOAAAAAAAAAAAAAAAAAC4CAABkcnMvZTJvRG9j&#10;LnhtbFBLAQItABQABgAIAAAAIQA6EMRO2AAAAAoBAAAPAAAAAAAAAAAAAAAAAEwEAABkcnMvZG93&#10;bnJldi54bWxQSwUGAAAAAAQABADzAAAAUQUAAAAA&#10;" filled="f" stroked="f">
              <o:lock v:ext="edit" text="t" shapetype="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253EA" w14:textId="77777777" w:rsidR="003A6C2A" w:rsidRPr="00B75E36" w:rsidRDefault="003A6C2A" w:rsidP="00016569">
    <w:pPr>
      <w:pStyle w:val="Header"/>
      <w:framePr w:wrap="around" w:vAnchor="text" w:hAnchor="margin" w:xAlign="right" w:y="1"/>
      <w:rPr>
        <w:rStyle w:val="PageNumber"/>
        <w:rFonts w:ascii="Times New Roman" w:hAnsi="Times New Roman" w:cs="Times New Roman"/>
      </w:rPr>
    </w:pPr>
    <w:r w:rsidRPr="00B75E36">
      <w:rPr>
        <w:rStyle w:val="PageNumber"/>
        <w:rFonts w:ascii="Times New Roman" w:hAnsi="Times New Roman" w:cs="Times New Roman"/>
      </w:rPr>
      <w:fldChar w:fldCharType="begin"/>
    </w:r>
    <w:r w:rsidRPr="00B75E36">
      <w:rPr>
        <w:rStyle w:val="PageNumber"/>
        <w:rFonts w:ascii="Times New Roman" w:hAnsi="Times New Roman" w:cs="Times New Roman"/>
      </w:rPr>
      <w:instrText xml:space="preserve">PAGE  </w:instrText>
    </w:r>
    <w:r w:rsidRPr="00B75E36">
      <w:rPr>
        <w:rStyle w:val="PageNumber"/>
        <w:rFonts w:ascii="Times New Roman" w:hAnsi="Times New Roman" w:cs="Times New Roman"/>
      </w:rPr>
      <w:fldChar w:fldCharType="separate"/>
    </w:r>
    <w:r w:rsidR="00DD34FE">
      <w:rPr>
        <w:rStyle w:val="PageNumber"/>
        <w:rFonts w:ascii="Times New Roman" w:hAnsi="Times New Roman" w:cs="Times New Roman"/>
        <w:noProof/>
      </w:rPr>
      <w:t>2</w:t>
    </w:r>
    <w:r w:rsidRPr="00B75E36">
      <w:rPr>
        <w:rStyle w:val="PageNumber"/>
        <w:rFonts w:ascii="Times New Roman" w:hAnsi="Times New Roman" w:cs="Times New Roman"/>
      </w:rPr>
      <w:fldChar w:fldCharType="end"/>
    </w:r>
  </w:p>
  <w:p w14:paraId="408A2D59" w14:textId="77777777" w:rsidR="003A6C2A" w:rsidRDefault="00B75E36" w:rsidP="00F328C5">
    <w:pPr>
      <w:pStyle w:val="Header"/>
      <w:ind w:right="360"/>
    </w:pPr>
    <w:r>
      <w:rPr>
        <w:noProof/>
        <w:lang w:eastAsia="en-GB"/>
      </w:rPr>
      <mc:AlternateContent>
        <mc:Choice Requires="wps">
          <w:drawing>
            <wp:anchor distT="0" distB="0" distL="114300" distR="114300" simplePos="0" relativeHeight="251659264" behindDoc="0" locked="0" layoutInCell="1" allowOverlap="1" wp14:anchorId="4C1EBDCF" wp14:editId="52647A7A">
              <wp:simplePos x="0" y="0"/>
              <wp:positionH relativeFrom="column">
                <wp:posOffset>0</wp:posOffset>
              </wp:positionH>
              <wp:positionV relativeFrom="paragraph">
                <wp:posOffset>0</wp:posOffset>
              </wp:positionV>
              <wp:extent cx="914400" cy="914400"/>
              <wp:effectExtent l="0" t="0" r="0" b="0"/>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9C76304" id="_x0000_t202" coordsize="21600,21600" o:spt="202" path="m,l,21600r21600,l21600,xe">
              <v:stroke joinstyle="miter"/>
              <v:path gradientshapeok="t" o:connecttype="rect"/>
            </v:shapetype>
            <v:shape id="WordArt 1" o:spid="_x0000_s1026" type="#_x0000_t202" style="position:absolute;margin-left:0;margin-top:0;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9058gEAAM0DAAAOAAAAZHJzL2Uyb0RvYy54bWysU02P0zAQvSPxHyzfadJqQRA1XZVdlssC&#10;K23Rnqe20wRijxm7TfrvGbtpdwU3RA6WP2bevPdmsrwebS8OhkKHrpbzWSmFcQp153a1/L65e/Ne&#10;ihDBaejRmVoeTZDXq9evloOvzAJb7LUhwSAuVIOvZRujr4oiqNZYCDP0xvFjg2Qh8pF2hSYYGN32&#10;xaIs3xUDkvaEyoTAt7enR7nK+E1jVPzWNMFE0deSucW8Ul63aS1WS6h2BL7t1EQD/oGFhc5x0QvU&#10;LUQQe+r+grKdIgzYxJlCW2DTdMpkDaxmXv6h5rEFb7IWNif4i03h/8Gqr4cHEp2u5UIKB5Zb9MSO&#10;rimKeTJn8KHimEfPUXH8iCM3OQsN/h7VzyAc3rTgdmZNhENrQDO5OUNN11nC5ugZN99uzBg/6Y77&#10;kOGLF/inYiFV2g5fUHMK7CPmamNDNtnLhgmmwJ08XrrHiELx5Yf51VXJL4qfpj0LKKA6J3sK8bNB&#10;K9KmlsTDkcHhcB/iKfQcwnmJWSJzorVFfWRiA09KLcOvPZBhkXt7gzxYrKwhtJNx6Zy4JqzN+ATk&#10;p4KRmT7050nJVfPI6Ml40D8YyPY8gAfoxduSv9QDljAF8+4ZNeUGv2aL7rpMPzE+8Zzo88zk7Gm+&#10;01C+POeo579w9RsAAP//AwBQSwMEFAAGAAgAAAAhADoQxE7YAAAACgEAAA8AAABkcnMvZG93bnJl&#10;di54bWxMT9FKw0AQfBf8h2MF3+ylUkXSXEqxCj74Yo3v29w2F5rbC7lrk/69WxH0ZdhhmNmZYjX5&#10;Tp1oiG1gA/NZBoq4DrblxkD1+Xr3BComZItdYDJwpgir8vqqwNyGkT/otE2NkhCOORpwKfW51rF2&#10;5DHOQk8s2j4MHpPQodF2wFHCfafvs+xRe2xZPjjs6dlRfdgevYGU7Hp+rl58fPua3jejy+oHrIy5&#10;vZk2S4H1ElSiKf054LJB+kMpxXbhyDaqzoCsST940RYLobvfQ5eF/j+h/AYAAP//AwBQSwECLQAU&#10;AAYACAAAACEAtoM4kv4AAADhAQAAEwAAAAAAAAAAAAAAAAAAAAAAW0NvbnRlbnRfVHlwZXNdLnht&#10;bFBLAQItABQABgAIAAAAIQA4/SH/1gAAAJQBAAALAAAAAAAAAAAAAAAAAC8BAABfcmVscy8ucmVs&#10;c1BLAQItABQABgAIAAAAIQDer9058gEAAM0DAAAOAAAAAAAAAAAAAAAAAC4CAABkcnMvZTJvRG9j&#10;LnhtbFBLAQItABQABgAIAAAAIQA6EMRO2AAAAAoBAAAPAAAAAAAAAAAAAAAAAEwEAABkcnMvZG93&#10;bnJldi54bWxQSwUGAAAAAAQABADzAAAAUQUAAAAA&#10;" filled="f" stroked="f">
              <o:lock v:ext="edit" text="t" shapetype="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D85B3" w14:textId="77777777" w:rsidR="003A6C2A" w:rsidRPr="00D37DF1" w:rsidRDefault="001A3BD4">
    <w:pPr>
      <w:pStyle w:val="Header"/>
      <w:rPr>
        <w:rFonts w:cstheme="minorHAnsi"/>
        <w:sz w:val="20"/>
        <w:szCs w:val="20"/>
      </w:rPr>
    </w:pPr>
    <w:r w:rsidRPr="00D37DF1">
      <w:rPr>
        <w:rFonts w:cstheme="minorHAnsi"/>
        <w:noProof/>
        <w:sz w:val="20"/>
        <w:szCs w:val="20"/>
        <w:lang w:eastAsia="en-GB"/>
      </w:rPr>
      <mc:AlternateContent>
        <mc:Choice Requires="wps">
          <w:drawing>
            <wp:anchor distT="0" distB="0" distL="114300" distR="114300" simplePos="0" relativeHeight="251663360" behindDoc="0" locked="0" layoutInCell="1" allowOverlap="1" wp14:anchorId="73BB70B6" wp14:editId="78DFE083">
              <wp:simplePos x="0" y="0"/>
              <wp:positionH relativeFrom="column">
                <wp:posOffset>379562</wp:posOffset>
              </wp:positionH>
              <wp:positionV relativeFrom="paragraph">
                <wp:posOffset>8626</wp:posOffset>
              </wp:positionV>
              <wp:extent cx="914400" cy="914400"/>
              <wp:effectExtent l="0" t="0" r="0"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F0C1616" id="_x0000_t202" coordsize="21600,21600" o:spt="202" path="m,l,21600r21600,l21600,xe">
              <v:stroke joinstyle="miter"/>
              <v:path gradientshapeok="t" o:connecttype="rect"/>
            </v:shapetype>
            <v:shape id="WordArt 3" o:spid="_x0000_s1026" type="#_x0000_t202" style="position:absolute;margin-left:29.9pt;margin-top:.7pt;width:1in;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yxK7wEAAM0DAAAOAAAAZHJzL2Uyb0RvYy54bWysU8Fy0zAQvTPDP2h0J3ZKYcATpxNayqXQ&#10;zjRMzxtJjg2WVqyUOPl7VrKTduDG4IPGktZv33v7vLg62F7sDYUOXS3ns1IK4xTqzm1r+X19++aD&#10;FCGC09CjM7U8miCvlq9fLQZfmQtssdeGBIO4UA2+lm2MviqKoFpjIczQG8eXDZKFyFvaFppgYHTb&#10;Fxdl+b4YkLQnVCYEPr0ZL+Uy4zeNUfG+aYKJoq8lc4t5pbxu0losF1BtCXzbqYkG/AMLC53jpmeo&#10;G4ggdtT9BWU7RRiwiTOFtsCm6ZTJGljNvPxDzWML3mQtbE7wZ5vC/4NV3/YPJDrNs5PCgeURPbGj&#10;K4ribTJn8KHimkfPVfHwCQ+pMAkN/g7VzyAcXrfgtmZFhENrQDO5BDUdZwnro2fcfLo2h/hZdzyH&#10;eYIvXuCPzULqtBm+ouZPYBcxdzs0ZFNXNkwwBZ7k8Tw9RhSKDz/OLy9LvlF8Nb2nDlCdPvYU4heD&#10;VqSXWhKHI4PD/i7EsfRUMjFLZEZaG9RHJjZwUmoZfu2ADIvc2WvkYLGyhtBOxqV94pqw1ocnID81&#10;jMz0oT8lJXfNkdGT8aB/MJDtOYB76MW7kp9sElRTMYt5Rh2nsGKLbrtMP3k58pzoc2ayAVO+Uyhf&#10;7nPV81+4/A0AAP//AwBQSwMEFAAGAAgAAAAhAEHweCTfAAAADQEAAA8AAABkcnMvZG93bnJldi54&#10;bWxMj0FPwzAMhe9I/IfISNxYsrEi1jWdJgYSBy6M7p41pqlonKrJ1u7f453gYun5yc/fKzaT78QZ&#10;h9gG0jCfKRBIdbAtNRqqr7eHZxAxGbKmC4QaLhhhU97eFCa3YaRPPO9TIziEYm40uJT6XMpYO/Qm&#10;zkKPxN53GLxJLIdG2sGMHO47uVDqSXrTEn9wpscXh/XP/uQ1pGS380v16uP7YfrYjU7Vmam0vr+b&#10;dmse2zWIhFP6u4BrB+aHksGO4UQ2ik5DtmL8xPslCLYX6pH18aqzJciykP9blL8AAAD//wMAUEsB&#10;Ai0AFAAGAAgAAAAhALaDOJL+AAAA4QEAABMAAAAAAAAAAAAAAAAAAAAAAFtDb250ZW50X1R5cGVz&#10;XS54bWxQSwECLQAUAAYACAAAACEAOP0h/9YAAACUAQAACwAAAAAAAAAAAAAAAAAvAQAAX3JlbHMv&#10;LnJlbHNQSwECLQAUAAYACAAAACEAbEssSu8BAADNAwAADgAAAAAAAAAAAAAAAAAuAgAAZHJzL2Uy&#10;b0RvYy54bWxQSwECLQAUAAYACAAAACEAQfB4JN8AAAANAQAADwAAAAAAAAAAAAAAAABJBAAAZHJz&#10;L2Rvd25yZXYueG1sUEsFBgAAAAAEAAQA8wAAAFUFAAAAAA==&#10;" filled="f" stroked="f">
              <o:lock v:ext="edit" text="t" shapetype="t"/>
            </v:shape>
          </w:pict>
        </mc:Fallback>
      </mc:AlternateContent>
    </w:r>
    <w:r w:rsidR="00D3276E" w:rsidRPr="00D37DF1">
      <w:rPr>
        <w:rFonts w:cstheme="minorHAnsi"/>
        <w:noProof/>
        <w:sz w:val="20"/>
        <w:szCs w:val="20"/>
        <w:lang w:eastAsia="en-GB"/>
      </w:rPr>
      <w:t>February 2019</w:t>
    </w:r>
    <w:r w:rsidRPr="00D37DF1">
      <w:rPr>
        <w:rFonts w:cstheme="minorHAnsi"/>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5829"/>
    <w:multiLevelType w:val="hybridMultilevel"/>
    <w:tmpl w:val="8CCE3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51CCF"/>
    <w:multiLevelType w:val="hybridMultilevel"/>
    <w:tmpl w:val="ABDC930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5430B2C"/>
    <w:multiLevelType w:val="hybridMultilevel"/>
    <w:tmpl w:val="B560A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872FD"/>
    <w:multiLevelType w:val="hybridMultilevel"/>
    <w:tmpl w:val="2A569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6D5257"/>
    <w:multiLevelType w:val="hybridMultilevel"/>
    <w:tmpl w:val="2F788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8787E"/>
    <w:multiLevelType w:val="hybridMultilevel"/>
    <w:tmpl w:val="E5E08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23582"/>
    <w:multiLevelType w:val="hybridMultilevel"/>
    <w:tmpl w:val="19D8B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8E4AF8"/>
    <w:multiLevelType w:val="hybridMultilevel"/>
    <w:tmpl w:val="9116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0607FE"/>
    <w:multiLevelType w:val="hybridMultilevel"/>
    <w:tmpl w:val="988CA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D5602C"/>
    <w:multiLevelType w:val="hybridMultilevel"/>
    <w:tmpl w:val="854C50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F46697E"/>
    <w:multiLevelType w:val="hybridMultilevel"/>
    <w:tmpl w:val="B8C27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7C2992"/>
    <w:multiLevelType w:val="hybridMultilevel"/>
    <w:tmpl w:val="F454EE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31C10A9"/>
    <w:multiLevelType w:val="hybridMultilevel"/>
    <w:tmpl w:val="4F6445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B26545"/>
    <w:multiLevelType w:val="hybridMultilevel"/>
    <w:tmpl w:val="8B2C98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7D856CF"/>
    <w:multiLevelType w:val="hybridMultilevel"/>
    <w:tmpl w:val="111CB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13F11"/>
    <w:multiLevelType w:val="hybridMultilevel"/>
    <w:tmpl w:val="E318A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456405"/>
    <w:multiLevelType w:val="hybridMultilevel"/>
    <w:tmpl w:val="E286C49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48720D4B"/>
    <w:multiLevelType w:val="hybridMultilevel"/>
    <w:tmpl w:val="3C9C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7E257E"/>
    <w:multiLevelType w:val="hybridMultilevel"/>
    <w:tmpl w:val="33D28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11732C"/>
    <w:multiLevelType w:val="hybridMultilevel"/>
    <w:tmpl w:val="9D42662C"/>
    <w:lvl w:ilvl="0" w:tplc="09822F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CA809E0"/>
    <w:multiLevelType w:val="hybridMultilevel"/>
    <w:tmpl w:val="3CAAD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EE272C"/>
    <w:multiLevelType w:val="hybridMultilevel"/>
    <w:tmpl w:val="07CEB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666D8"/>
    <w:multiLevelType w:val="hybridMultilevel"/>
    <w:tmpl w:val="84BE0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212ECA"/>
    <w:multiLevelType w:val="hybridMultilevel"/>
    <w:tmpl w:val="6AB63A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C660AC7"/>
    <w:multiLevelType w:val="hybridMultilevel"/>
    <w:tmpl w:val="6950B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F55851"/>
    <w:multiLevelType w:val="hybridMultilevel"/>
    <w:tmpl w:val="A67EBB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2D43B3"/>
    <w:multiLevelType w:val="hybridMultilevel"/>
    <w:tmpl w:val="F5369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A87A22"/>
    <w:multiLevelType w:val="hybridMultilevel"/>
    <w:tmpl w:val="99666FC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AE05956"/>
    <w:multiLevelType w:val="hybridMultilevel"/>
    <w:tmpl w:val="01AA3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3F1CB1"/>
    <w:multiLevelType w:val="hybridMultilevel"/>
    <w:tmpl w:val="37C87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C71CAE"/>
    <w:multiLevelType w:val="hybridMultilevel"/>
    <w:tmpl w:val="C8A62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D11DD3"/>
    <w:multiLevelType w:val="hybridMultilevel"/>
    <w:tmpl w:val="A13AA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3085CBF"/>
    <w:multiLevelType w:val="hybridMultilevel"/>
    <w:tmpl w:val="8556AD8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9045557"/>
    <w:multiLevelType w:val="hybridMultilevel"/>
    <w:tmpl w:val="15F00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07477A"/>
    <w:multiLevelType w:val="hybridMultilevel"/>
    <w:tmpl w:val="02D2B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70622E"/>
    <w:multiLevelType w:val="hybridMultilevel"/>
    <w:tmpl w:val="959C2A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FF51FFB"/>
    <w:multiLevelType w:val="hybridMultilevel"/>
    <w:tmpl w:val="145EA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2"/>
  </w:num>
  <w:num w:numId="3">
    <w:abstractNumId w:val="4"/>
  </w:num>
  <w:num w:numId="4">
    <w:abstractNumId w:val="23"/>
  </w:num>
  <w:num w:numId="5">
    <w:abstractNumId w:val="31"/>
  </w:num>
  <w:num w:numId="6">
    <w:abstractNumId w:val="35"/>
  </w:num>
  <w:num w:numId="7">
    <w:abstractNumId w:val="25"/>
  </w:num>
  <w:num w:numId="8">
    <w:abstractNumId w:val="16"/>
  </w:num>
  <w:num w:numId="9">
    <w:abstractNumId w:val="20"/>
  </w:num>
  <w:num w:numId="10">
    <w:abstractNumId w:val="27"/>
  </w:num>
  <w:num w:numId="11">
    <w:abstractNumId w:val="3"/>
  </w:num>
  <w:num w:numId="12">
    <w:abstractNumId w:val="19"/>
  </w:num>
  <w:num w:numId="13">
    <w:abstractNumId w:val="29"/>
  </w:num>
  <w:num w:numId="14">
    <w:abstractNumId w:val="24"/>
  </w:num>
  <w:num w:numId="15">
    <w:abstractNumId w:val="28"/>
  </w:num>
  <w:num w:numId="16">
    <w:abstractNumId w:val="8"/>
  </w:num>
  <w:num w:numId="17">
    <w:abstractNumId w:val="2"/>
  </w:num>
  <w:num w:numId="18">
    <w:abstractNumId w:val="17"/>
  </w:num>
  <w:num w:numId="19">
    <w:abstractNumId w:val="30"/>
  </w:num>
  <w:num w:numId="20">
    <w:abstractNumId w:val="1"/>
  </w:num>
  <w:num w:numId="21">
    <w:abstractNumId w:val="6"/>
  </w:num>
  <w:num w:numId="22">
    <w:abstractNumId w:val="0"/>
  </w:num>
  <w:num w:numId="23">
    <w:abstractNumId w:val="9"/>
  </w:num>
  <w:num w:numId="24">
    <w:abstractNumId w:val="11"/>
  </w:num>
  <w:num w:numId="25">
    <w:abstractNumId w:val="15"/>
  </w:num>
  <w:num w:numId="26">
    <w:abstractNumId w:val="32"/>
  </w:num>
  <w:num w:numId="27">
    <w:abstractNumId w:val="13"/>
  </w:num>
  <w:num w:numId="28">
    <w:abstractNumId w:val="36"/>
  </w:num>
  <w:num w:numId="29">
    <w:abstractNumId w:val="21"/>
  </w:num>
  <w:num w:numId="30">
    <w:abstractNumId w:val="18"/>
  </w:num>
  <w:num w:numId="31">
    <w:abstractNumId w:val="14"/>
  </w:num>
  <w:num w:numId="32">
    <w:abstractNumId w:val="33"/>
  </w:num>
  <w:num w:numId="33">
    <w:abstractNumId w:val="26"/>
  </w:num>
  <w:num w:numId="34">
    <w:abstractNumId w:val="5"/>
  </w:num>
  <w:num w:numId="35">
    <w:abstractNumId w:val="34"/>
  </w:num>
  <w:num w:numId="36">
    <w:abstractNumId w:val="7"/>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032"/>
    <w:rsid w:val="000016DC"/>
    <w:rsid w:val="00016569"/>
    <w:rsid w:val="00054828"/>
    <w:rsid w:val="00055A7F"/>
    <w:rsid w:val="00056C80"/>
    <w:rsid w:val="00065DA8"/>
    <w:rsid w:val="000778AD"/>
    <w:rsid w:val="000850CD"/>
    <w:rsid w:val="00091798"/>
    <w:rsid w:val="000A041C"/>
    <w:rsid w:val="000A0C3F"/>
    <w:rsid w:val="000C1173"/>
    <w:rsid w:val="000D3F83"/>
    <w:rsid w:val="000E3D09"/>
    <w:rsid w:val="000E5ADE"/>
    <w:rsid w:val="000F4AA3"/>
    <w:rsid w:val="00106978"/>
    <w:rsid w:val="0014775A"/>
    <w:rsid w:val="0015003F"/>
    <w:rsid w:val="00151CE6"/>
    <w:rsid w:val="001522B6"/>
    <w:rsid w:val="001560CF"/>
    <w:rsid w:val="001608DB"/>
    <w:rsid w:val="00171B42"/>
    <w:rsid w:val="00183E1F"/>
    <w:rsid w:val="00187975"/>
    <w:rsid w:val="001A2A5E"/>
    <w:rsid w:val="001A3BD4"/>
    <w:rsid w:val="001C01D7"/>
    <w:rsid w:val="001C1EBD"/>
    <w:rsid w:val="001C1F41"/>
    <w:rsid w:val="001F5C1C"/>
    <w:rsid w:val="00212EB4"/>
    <w:rsid w:val="00216465"/>
    <w:rsid w:val="002239CE"/>
    <w:rsid w:val="002276E1"/>
    <w:rsid w:val="002503F0"/>
    <w:rsid w:val="0025429E"/>
    <w:rsid w:val="00257529"/>
    <w:rsid w:val="00257743"/>
    <w:rsid w:val="00260F6F"/>
    <w:rsid w:val="00290383"/>
    <w:rsid w:val="002A7362"/>
    <w:rsid w:val="002C4EF7"/>
    <w:rsid w:val="002F40CB"/>
    <w:rsid w:val="0034262E"/>
    <w:rsid w:val="003428A4"/>
    <w:rsid w:val="00344349"/>
    <w:rsid w:val="00352A9B"/>
    <w:rsid w:val="0035407A"/>
    <w:rsid w:val="00354785"/>
    <w:rsid w:val="00354E1B"/>
    <w:rsid w:val="00360924"/>
    <w:rsid w:val="00371257"/>
    <w:rsid w:val="0038293C"/>
    <w:rsid w:val="00396657"/>
    <w:rsid w:val="003979DE"/>
    <w:rsid w:val="003A5047"/>
    <w:rsid w:val="003A6C2A"/>
    <w:rsid w:val="003B1F73"/>
    <w:rsid w:val="003B4B5E"/>
    <w:rsid w:val="003B69BB"/>
    <w:rsid w:val="003C15D2"/>
    <w:rsid w:val="003C3853"/>
    <w:rsid w:val="003C74D7"/>
    <w:rsid w:val="003F3267"/>
    <w:rsid w:val="003F7194"/>
    <w:rsid w:val="0041615C"/>
    <w:rsid w:val="00426815"/>
    <w:rsid w:val="00442DBE"/>
    <w:rsid w:val="00443098"/>
    <w:rsid w:val="00453A78"/>
    <w:rsid w:val="00472E1B"/>
    <w:rsid w:val="0049073E"/>
    <w:rsid w:val="00497B06"/>
    <w:rsid w:val="004A7336"/>
    <w:rsid w:val="004A748C"/>
    <w:rsid w:val="004C26DD"/>
    <w:rsid w:val="004C7D6C"/>
    <w:rsid w:val="004E7668"/>
    <w:rsid w:val="004F33AF"/>
    <w:rsid w:val="0050763D"/>
    <w:rsid w:val="00536314"/>
    <w:rsid w:val="00573A56"/>
    <w:rsid w:val="00575D45"/>
    <w:rsid w:val="00583DDE"/>
    <w:rsid w:val="00594AC1"/>
    <w:rsid w:val="005A3BCB"/>
    <w:rsid w:val="005D63D4"/>
    <w:rsid w:val="005E4BC8"/>
    <w:rsid w:val="00601FD0"/>
    <w:rsid w:val="0061315F"/>
    <w:rsid w:val="006377F3"/>
    <w:rsid w:val="006505BD"/>
    <w:rsid w:val="00661FAB"/>
    <w:rsid w:val="00677260"/>
    <w:rsid w:val="006912C2"/>
    <w:rsid w:val="006B4F56"/>
    <w:rsid w:val="006B57AB"/>
    <w:rsid w:val="006C3AF9"/>
    <w:rsid w:val="006C67DE"/>
    <w:rsid w:val="006D7A7D"/>
    <w:rsid w:val="007243C1"/>
    <w:rsid w:val="00750046"/>
    <w:rsid w:val="0075354D"/>
    <w:rsid w:val="007665A6"/>
    <w:rsid w:val="00775226"/>
    <w:rsid w:val="00791896"/>
    <w:rsid w:val="007954AF"/>
    <w:rsid w:val="007B20BA"/>
    <w:rsid w:val="007B6696"/>
    <w:rsid w:val="007E08C6"/>
    <w:rsid w:val="007E3E63"/>
    <w:rsid w:val="007E5F38"/>
    <w:rsid w:val="007F39CA"/>
    <w:rsid w:val="007F656B"/>
    <w:rsid w:val="007F7D50"/>
    <w:rsid w:val="008027AD"/>
    <w:rsid w:val="00806982"/>
    <w:rsid w:val="008170A5"/>
    <w:rsid w:val="00833279"/>
    <w:rsid w:val="00867220"/>
    <w:rsid w:val="00872E3F"/>
    <w:rsid w:val="008B7908"/>
    <w:rsid w:val="008D4C26"/>
    <w:rsid w:val="008E7D7D"/>
    <w:rsid w:val="009109A0"/>
    <w:rsid w:val="00911A53"/>
    <w:rsid w:val="00922F85"/>
    <w:rsid w:val="00937CD9"/>
    <w:rsid w:val="009402BF"/>
    <w:rsid w:val="00964760"/>
    <w:rsid w:val="009A10D8"/>
    <w:rsid w:val="009B1D5F"/>
    <w:rsid w:val="009B261A"/>
    <w:rsid w:val="009E293E"/>
    <w:rsid w:val="00A05EFE"/>
    <w:rsid w:val="00A0784F"/>
    <w:rsid w:val="00A20D0D"/>
    <w:rsid w:val="00A80D76"/>
    <w:rsid w:val="00AA13A4"/>
    <w:rsid w:val="00AA4F76"/>
    <w:rsid w:val="00AE2F73"/>
    <w:rsid w:val="00AE3404"/>
    <w:rsid w:val="00AF6BDE"/>
    <w:rsid w:val="00B0774A"/>
    <w:rsid w:val="00B10E36"/>
    <w:rsid w:val="00B15F15"/>
    <w:rsid w:val="00B40884"/>
    <w:rsid w:val="00B50F58"/>
    <w:rsid w:val="00B72D4A"/>
    <w:rsid w:val="00B75E36"/>
    <w:rsid w:val="00B94173"/>
    <w:rsid w:val="00BA7720"/>
    <w:rsid w:val="00BB1F86"/>
    <w:rsid w:val="00BB7226"/>
    <w:rsid w:val="00BB7774"/>
    <w:rsid w:val="00BD0579"/>
    <w:rsid w:val="00BE46AD"/>
    <w:rsid w:val="00BE5F3A"/>
    <w:rsid w:val="00BF0CDA"/>
    <w:rsid w:val="00BF3B23"/>
    <w:rsid w:val="00C00F95"/>
    <w:rsid w:val="00C02F60"/>
    <w:rsid w:val="00C42142"/>
    <w:rsid w:val="00C54AA0"/>
    <w:rsid w:val="00C56F6E"/>
    <w:rsid w:val="00C74032"/>
    <w:rsid w:val="00C80FEF"/>
    <w:rsid w:val="00CA51DE"/>
    <w:rsid w:val="00CA750F"/>
    <w:rsid w:val="00CB3AD6"/>
    <w:rsid w:val="00CE28A2"/>
    <w:rsid w:val="00CE5940"/>
    <w:rsid w:val="00CF2FA2"/>
    <w:rsid w:val="00CF4B0A"/>
    <w:rsid w:val="00D01A8A"/>
    <w:rsid w:val="00D20CE0"/>
    <w:rsid w:val="00D266F7"/>
    <w:rsid w:val="00D3276E"/>
    <w:rsid w:val="00D37DF1"/>
    <w:rsid w:val="00D54941"/>
    <w:rsid w:val="00D63CA6"/>
    <w:rsid w:val="00DA1671"/>
    <w:rsid w:val="00DA5FE9"/>
    <w:rsid w:val="00DB217B"/>
    <w:rsid w:val="00DD2D27"/>
    <w:rsid w:val="00DD34FE"/>
    <w:rsid w:val="00DE4CA0"/>
    <w:rsid w:val="00DF37C2"/>
    <w:rsid w:val="00E0795F"/>
    <w:rsid w:val="00E26058"/>
    <w:rsid w:val="00E33899"/>
    <w:rsid w:val="00E41A88"/>
    <w:rsid w:val="00E45377"/>
    <w:rsid w:val="00E65CBF"/>
    <w:rsid w:val="00E83246"/>
    <w:rsid w:val="00EB4A34"/>
    <w:rsid w:val="00ED0940"/>
    <w:rsid w:val="00EE0842"/>
    <w:rsid w:val="00EE200C"/>
    <w:rsid w:val="00EF1698"/>
    <w:rsid w:val="00F01D1B"/>
    <w:rsid w:val="00F06C8C"/>
    <w:rsid w:val="00F10345"/>
    <w:rsid w:val="00F17DEF"/>
    <w:rsid w:val="00F328C5"/>
    <w:rsid w:val="00F34543"/>
    <w:rsid w:val="00F37BAF"/>
    <w:rsid w:val="00F420C6"/>
    <w:rsid w:val="00F45FDC"/>
    <w:rsid w:val="00F62D7F"/>
    <w:rsid w:val="00F726A1"/>
    <w:rsid w:val="00F74596"/>
    <w:rsid w:val="00F748BE"/>
    <w:rsid w:val="00FA4E36"/>
    <w:rsid w:val="00FC0FD5"/>
    <w:rsid w:val="00FF6A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7920AC"/>
  <w15:docId w15:val="{FB6DDFA2-55CA-4FEF-A34C-79C43990F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40884"/>
    <w:rPr>
      <w:sz w:val="16"/>
      <w:szCs w:val="16"/>
    </w:rPr>
  </w:style>
  <w:style w:type="paragraph" w:styleId="CommentText">
    <w:name w:val="annotation text"/>
    <w:basedOn w:val="Normal"/>
    <w:link w:val="CommentTextChar"/>
    <w:uiPriority w:val="99"/>
    <w:unhideWhenUsed/>
    <w:rsid w:val="00B40884"/>
    <w:pPr>
      <w:spacing w:line="240" w:lineRule="auto"/>
    </w:pPr>
    <w:rPr>
      <w:sz w:val="20"/>
      <w:szCs w:val="20"/>
    </w:rPr>
  </w:style>
  <w:style w:type="character" w:customStyle="1" w:styleId="CommentTextChar">
    <w:name w:val="Comment Text Char"/>
    <w:basedOn w:val="DefaultParagraphFont"/>
    <w:link w:val="CommentText"/>
    <w:uiPriority w:val="99"/>
    <w:rsid w:val="00B40884"/>
    <w:rPr>
      <w:sz w:val="20"/>
      <w:szCs w:val="20"/>
    </w:rPr>
  </w:style>
  <w:style w:type="paragraph" w:styleId="CommentSubject">
    <w:name w:val="annotation subject"/>
    <w:basedOn w:val="CommentText"/>
    <w:next w:val="CommentText"/>
    <w:link w:val="CommentSubjectChar"/>
    <w:uiPriority w:val="99"/>
    <w:semiHidden/>
    <w:unhideWhenUsed/>
    <w:rsid w:val="00B40884"/>
    <w:rPr>
      <w:b/>
      <w:bCs/>
    </w:rPr>
  </w:style>
  <w:style w:type="character" w:customStyle="1" w:styleId="CommentSubjectChar">
    <w:name w:val="Comment Subject Char"/>
    <w:basedOn w:val="CommentTextChar"/>
    <w:link w:val="CommentSubject"/>
    <w:uiPriority w:val="99"/>
    <w:semiHidden/>
    <w:rsid w:val="00B40884"/>
    <w:rPr>
      <w:b/>
      <w:bCs/>
      <w:sz w:val="20"/>
      <w:szCs w:val="20"/>
    </w:rPr>
  </w:style>
  <w:style w:type="paragraph" w:styleId="BalloonText">
    <w:name w:val="Balloon Text"/>
    <w:basedOn w:val="Normal"/>
    <w:link w:val="BalloonTextChar"/>
    <w:uiPriority w:val="99"/>
    <w:semiHidden/>
    <w:unhideWhenUsed/>
    <w:rsid w:val="00B408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884"/>
    <w:rPr>
      <w:rFonts w:ascii="Tahoma" w:hAnsi="Tahoma" w:cs="Tahoma"/>
      <w:sz w:val="16"/>
      <w:szCs w:val="16"/>
    </w:rPr>
  </w:style>
  <w:style w:type="paragraph" w:styleId="NoSpacing">
    <w:name w:val="No Spacing"/>
    <w:uiPriority w:val="1"/>
    <w:qFormat/>
    <w:rsid w:val="00091798"/>
    <w:pPr>
      <w:spacing w:after="0" w:line="240" w:lineRule="auto"/>
    </w:pPr>
    <w:rPr>
      <w:rFonts w:eastAsiaTheme="minorEastAsia"/>
      <w:lang w:val="en-US" w:eastAsia="ja-JP"/>
    </w:rPr>
  </w:style>
  <w:style w:type="paragraph" w:styleId="FootnoteText">
    <w:name w:val="footnote text"/>
    <w:aliases w:val="5_G,Footnote Text Char Char Char Char Char,Footnote Text Char Char Char Char,Footnote reference,FA Fu,Footnote Text Char Char Char,Footnote Text Cha,FA Fußnotentext,FA Fuﬂnotentext,Footnote Text Char Char,FA Fu?notente,Ca,FA Fu?notentext,n"/>
    <w:basedOn w:val="Normal"/>
    <w:link w:val="FootnoteTextChar"/>
    <w:uiPriority w:val="99"/>
    <w:unhideWhenUsed/>
    <w:qFormat/>
    <w:rsid w:val="008B7908"/>
    <w:pPr>
      <w:spacing w:after="0" w:line="240" w:lineRule="auto"/>
    </w:pPr>
    <w:rPr>
      <w:sz w:val="20"/>
      <w:szCs w:val="20"/>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Text Cha Char,FA Fußnotentext Char,FA Fuﬂnotentext Char,n Char"/>
    <w:basedOn w:val="DefaultParagraphFont"/>
    <w:link w:val="FootnoteText"/>
    <w:uiPriority w:val="99"/>
    <w:rsid w:val="008B7908"/>
    <w:rPr>
      <w:sz w:val="20"/>
      <w:szCs w:val="20"/>
    </w:rPr>
  </w:style>
  <w:style w:type="character" w:styleId="FootnoteReference">
    <w:name w:val="footnote reference"/>
    <w:aliases w:val="4_G,Texto de nota al pie,Appel note de bas de page,Footnotes refss,Footnote number,referencia nota al pie,BVI fnr,f,16 Point,Superscript 6 Point,Texto nota al pie,Footnote Reference Char3,Footnote Reference Char1 Char,Footnote symbol"/>
    <w:basedOn w:val="DefaultParagraphFont"/>
    <w:link w:val="BVIfnrCarCarCarCar1"/>
    <w:uiPriority w:val="99"/>
    <w:unhideWhenUsed/>
    <w:qFormat/>
    <w:rsid w:val="008B7908"/>
    <w:rPr>
      <w:vertAlign w:val="superscript"/>
    </w:rPr>
  </w:style>
  <w:style w:type="paragraph" w:styleId="ListParagraph">
    <w:name w:val="List Paragraph"/>
    <w:aliases w:val="Bullet"/>
    <w:basedOn w:val="Normal"/>
    <w:uiPriority w:val="34"/>
    <w:qFormat/>
    <w:rsid w:val="000C1173"/>
    <w:pPr>
      <w:ind w:left="720"/>
      <w:contextualSpacing/>
    </w:pPr>
  </w:style>
  <w:style w:type="paragraph" w:styleId="Header">
    <w:name w:val="header"/>
    <w:basedOn w:val="Normal"/>
    <w:link w:val="HeaderChar"/>
    <w:uiPriority w:val="99"/>
    <w:unhideWhenUsed/>
    <w:rsid w:val="007665A6"/>
    <w:pPr>
      <w:tabs>
        <w:tab w:val="center" w:pos="4320"/>
        <w:tab w:val="right" w:pos="8640"/>
      </w:tabs>
      <w:spacing w:after="0" w:line="240" w:lineRule="auto"/>
    </w:pPr>
  </w:style>
  <w:style w:type="character" w:customStyle="1" w:styleId="HeaderChar">
    <w:name w:val="Header Char"/>
    <w:basedOn w:val="DefaultParagraphFont"/>
    <w:link w:val="Header"/>
    <w:uiPriority w:val="99"/>
    <w:rsid w:val="007665A6"/>
  </w:style>
  <w:style w:type="paragraph" w:styleId="Footer">
    <w:name w:val="footer"/>
    <w:basedOn w:val="Normal"/>
    <w:link w:val="FooterChar"/>
    <w:uiPriority w:val="99"/>
    <w:unhideWhenUsed/>
    <w:rsid w:val="007665A6"/>
    <w:pPr>
      <w:tabs>
        <w:tab w:val="center" w:pos="4320"/>
        <w:tab w:val="right" w:pos="8640"/>
      </w:tabs>
      <w:spacing w:after="0" w:line="240" w:lineRule="auto"/>
    </w:pPr>
  </w:style>
  <w:style w:type="character" w:customStyle="1" w:styleId="FooterChar">
    <w:name w:val="Footer Char"/>
    <w:basedOn w:val="DefaultParagraphFont"/>
    <w:link w:val="Footer"/>
    <w:uiPriority w:val="99"/>
    <w:rsid w:val="007665A6"/>
  </w:style>
  <w:style w:type="character" w:styleId="PageNumber">
    <w:name w:val="page number"/>
    <w:basedOn w:val="DefaultParagraphFont"/>
    <w:uiPriority w:val="99"/>
    <w:semiHidden/>
    <w:unhideWhenUsed/>
    <w:rsid w:val="00F328C5"/>
  </w:style>
  <w:style w:type="character" w:styleId="Hyperlink">
    <w:name w:val="Hyperlink"/>
    <w:basedOn w:val="DefaultParagraphFont"/>
    <w:uiPriority w:val="99"/>
    <w:unhideWhenUsed/>
    <w:rsid w:val="00AE2F73"/>
    <w:rPr>
      <w:color w:val="0000FF" w:themeColor="hyperlink"/>
      <w:u w:val="single"/>
    </w:rPr>
  </w:style>
  <w:style w:type="character" w:styleId="FollowedHyperlink">
    <w:name w:val="FollowedHyperlink"/>
    <w:basedOn w:val="DefaultParagraphFont"/>
    <w:uiPriority w:val="99"/>
    <w:semiHidden/>
    <w:unhideWhenUsed/>
    <w:rsid w:val="00C54AA0"/>
    <w:rPr>
      <w:color w:val="800080" w:themeColor="followedHyperlink"/>
      <w:u w:val="single"/>
    </w:rPr>
  </w:style>
  <w:style w:type="paragraph" w:customStyle="1" w:styleId="BVIfnrCarCarCarCar1">
    <w:name w:val="BVI fnr Car Car Car Car1"/>
    <w:basedOn w:val="Normal"/>
    <w:link w:val="FootnoteReference"/>
    <w:uiPriority w:val="99"/>
    <w:rsid w:val="000E3D09"/>
    <w:pPr>
      <w:spacing w:before="120" w:after="160" w:line="240" w:lineRule="exact"/>
      <w:jc w:val="both"/>
    </w:pPr>
    <w:rPr>
      <w:shd w:val="clear" w:color="auto" w:fill="FFFFFF"/>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152054">
      <w:bodyDiv w:val="1"/>
      <w:marLeft w:val="0"/>
      <w:marRight w:val="0"/>
      <w:marTop w:val="0"/>
      <w:marBottom w:val="0"/>
      <w:divBdr>
        <w:top w:val="none" w:sz="0" w:space="0" w:color="auto"/>
        <w:left w:val="none" w:sz="0" w:space="0" w:color="auto"/>
        <w:bottom w:val="none" w:sz="0" w:space="0" w:color="auto"/>
        <w:right w:val="none" w:sz="0" w:space="0" w:color="auto"/>
      </w:divBdr>
    </w:div>
    <w:div w:id="153029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bsleap@helpag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1EB14-244B-4E5F-A1BD-D158E4AD1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4039</Characters>
  <Application>Microsoft Office Word</Application>
  <DocSecurity>0</DocSecurity>
  <Lines>33</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United Nations</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Rosemary Lane</dc:creator>
  <cp:lastModifiedBy>Bridget Sleap</cp:lastModifiedBy>
  <cp:revision>2</cp:revision>
  <cp:lastPrinted>2018-02-09T08:49:00Z</cp:lastPrinted>
  <dcterms:created xsi:type="dcterms:W3CDTF">2019-02-01T10:28:00Z</dcterms:created>
  <dcterms:modified xsi:type="dcterms:W3CDTF">2019-02-01T10:28:00Z</dcterms:modified>
</cp:coreProperties>
</file>